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5E68" w14:textId="77777777" w:rsidR="00CA7392" w:rsidRDefault="00CA7392" w:rsidP="00B54F3D">
      <w:pPr>
        <w:spacing w:line="276" w:lineRule="auto"/>
        <w:rPr>
          <w:b/>
          <w:sz w:val="28"/>
          <w:szCs w:val="28"/>
        </w:rPr>
      </w:pPr>
    </w:p>
    <w:p w14:paraId="1AF7B89D" w14:textId="73B0DD60" w:rsidR="00CA7392" w:rsidRPr="00407890" w:rsidRDefault="00CA7392" w:rsidP="00866F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RELACIO</w:t>
      </w:r>
      <w:r w:rsidRPr="00407890">
        <w:rPr>
          <w:b/>
          <w:sz w:val="28"/>
          <w:szCs w:val="28"/>
        </w:rPr>
        <w:t>N</w:t>
      </w:r>
      <w:r w:rsidR="00745438">
        <w:rPr>
          <w:b/>
          <w:sz w:val="28"/>
          <w:szCs w:val="28"/>
        </w:rPr>
        <w:t xml:space="preserve"> SHPJEGUES</w:t>
      </w:r>
    </w:p>
    <w:p w14:paraId="2C722A31" w14:textId="77777777" w:rsidR="00CA7392" w:rsidRPr="00407890" w:rsidRDefault="00CA7392" w:rsidP="00866FAB">
      <w:pPr>
        <w:spacing w:line="276" w:lineRule="auto"/>
        <w:jc w:val="center"/>
        <w:rPr>
          <w:b/>
          <w:sz w:val="28"/>
          <w:szCs w:val="28"/>
        </w:rPr>
      </w:pPr>
    </w:p>
    <w:p w14:paraId="32C95465" w14:textId="77777777" w:rsidR="00CA7392" w:rsidRDefault="00CA7392" w:rsidP="00866FAB">
      <w:pPr>
        <w:spacing w:line="276" w:lineRule="auto"/>
        <w:jc w:val="center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 xml:space="preserve">PËR </w:t>
      </w:r>
    </w:p>
    <w:p w14:paraId="70B7822D" w14:textId="77777777" w:rsidR="00866FAB" w:rsidRDefault="00866FAB" w:rsidP="00866FAB">
      <w:pPr>
        <w:spacing w:line="276" w:lineRule="auto"/>
        <w:jc w:val="center"/>
        <w:rPr>
          <w:b/>
          <w:sz w:val="28"/>
          <w:szCs w:val="28"/>
        </w:rPr>
      </w:pPr>
    </w:p>
    <w:p w14:paraId="4B09F03C" w14:textId="77777777" w:rsidR="00CA7392" w:rsidRPr="00866FAB" w:rsidRDefault="00B0211C" w:rsidP="00CA7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PROJEKTLIGJI</w:t>
      </w:r>
      <w:r w:rsidR="00FA3BA3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="008204CD" w:rsidRPr="008204CD">
        <w:rPr>
          <w:b/>
          <w:sz w:val="28"/>
          <w:szCs w:val="28"/>
        </w:rPr>
        <w:t>“PËR TË HU</w:t>
      </w:r>
      <w:r>
        <w:rPr>
          <w:b/>
          <w:sz w:val="28"/>
          <w:szCs w:val="28"/>
        </w:rPr>
        <w:t xml:space="preserve">AJT” </w:t>
      </w:r>
    </w:p>
    <w:p w14:paraId="5751F940" w14:textId="77777777" w:rsidR="00CA7392" w:rsidRPr="00CA7392" w:rsidRDefault="00CA7392" w:rsidP="00CA7392">
      <w:pPr>
        <w:pStyle w:val="NoSpacing"/>
      </w:pPr>
    </w:p>
    <w:p w14:paraId="21AD77D9" w14:textId="3497A585" w:rsidR="00CA7392" w:rsidRPr="00BA16F2" w:rsidRDefault="00CA7392" w:rsidP="00BA16F2">
      <w:pPr>
        <w:pStyle w:val="NoSpacing"/>
        <w:rPr>
          <w:rFonts w:eastAsia="Calibri"/>
        </w:rPr>
      </w:pPr>
      <w:r w:rsidRPr="00407890" w:rsidDel="005A2C0C">
        <w:rPr>
          <w:rFonts w:eastAsia="Calibri"/>
        </w:rPr>
        <w:t xml:space="preserve"> </w:t>
      </w:r>
    </w:p>
    <w:p w14:paraId="16DB92EE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ind w:hanging="630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QËLLIMI I PROJEKTAKTIT DHE O</w:t>
      </w:r>
      <w:r w:rsidR="008964B1">
        <w:rPr>
          <w:b/>
          <w:sz w:val="28"/>
          <w:szCs w:val="28"/>
        </w:rPr>
        <w:t>BJEKTIVAT QË SYNOHEN TË ARRIHEN</w:t>
      </w:r>
    </w:p>
    <w:p w14:paraId="00A078CD" w14:textId="77777777" w:rsidR="00CA7392" w:rsidRPr="00407890" w:rsidRDefault="00CA7392" w:rsidP="00CA7392">
      <w:pPr>
        <w:pStyle w:val="NoSpacing"/>
      </w:pPr>
    </w:p>
    <w:p w14:paraId="2746F6C3" w14:textId="77777777" w:rsidR="007812D4" w:rsidRPr="005B5AB8" w:rsidRDefault="007812D4" w:rsidP="005B5AB8">
      <w:pPr>
        <w:spacing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</w:rPr>
        <w:t xml:space="preserve">Projektligji </w:t>
      </w:r>
      <w:r w:rsidR="005B5AB8" w:rsidRPr="005B5AB8">
        <w:rPr>
          <w:sz w:val="28"/>
          <w:szCs w:val="28"/>
        </w:rPr>
        <w:t>rregullon regjimin e hyrjes, të qëndrimit, të punësimit dhe të daljes së të huajve në/nga Republika e Shqipërisë.</w:t>
      </w:r>
    </w:p>
    <w:p w14:paraId="687569B6" w14:textId="77777777" w:rsidR="007812D4" w:rsidRPr="005B5AB8" w:rsidRDefault="007812D4" w:rsidP="005B5AB8">
      <w:pPr>
        <w:spacing w:line="276" w:lineRule="auto"/>
        <w:jc w:val="both"/>
        <w:rPr>
          <w:sz w:val="28"/>
          <w:szCs w:val="28"/>
        </w:rPr>
      </w:pPr>
    </w:p>
    <w:p w14:paraId="7B654C69" w14:textId="77777777" w:rsidR="00724A03" w:rsidRPr="005B5AB8" w:rsidRDefault="00724A03" w:rsidP="005B5AB8">
      <w:pPr>
        <w:spacing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</w:rPr>
        <w:t>Projektligji ka si qëllim përmirësimin e vazh</w:t>
      </w:r>
      <w:r w:rsidR="00F2390E" w:rsidRPr="005B5AB8">
        <w:rPr>
          <w:sz w:val="28"/>
          <w:szCs w:val="28"/>
        </w:rPr>
        <w:t>dueshëm të kuadrit legjislativ të migracionit</w:t>
      </w:r>
      <w:r w:rsidRPr="005B5AB8">
        <w:rPr>
          <w:sz w:val="28"/>
          <w:szCs w:val="28"/>
        </w:rPr>
        <w:t xml:space="preserve">, duke përafruar më tej legjislacionin për migracionin, me direktivat përkatëse të Bashkimit Evropian, të evidentuara gjatë procesit </w:t>
      </w:r>
      <w:r w:rsidRPr="005B5AB8">
        <w:rPr>
          <w:i/>
          <w:sz w:val="28"/>
          <w:szCs w:val="28"/>
        </w:rPr>
        <w:t xml:space="preserve">Screening </w:t>
      </w:r>
      <w:r w:rsidRPr="005B5AB8">
        <w:rPr>
          <w:sz w:val="28"/>
          <w:szCs w:val="28"/>
        </w:rPr>
        <w:t>për Kapitullin 24 “Drejtësia, Liria dhe Siguria”.</w:t>
      </w:r>
    </w:p>
    <w:p w14:paraId="78313FD8" w14:textId="77777777" w:rsidR="00F2390E" w:rsidRPr="005B5AB8" w:rsidRDefault="00F2390E" w:rsidP="005B5AB8">
      <w:pPr>
        <w:spacing w:line="276" w:lineRule="auto"/>
        <w:jc w:val="both"/>
        <w:rPr>
          <w:sz w:val="28"/>
          <w:szCs w:val="28"/>
        </w:rPr>
      </w:pPr>
    </w:p>
    <w:p w14:paraId="146B2A4C" w14:textId="77777777" w:rsidR="00F2390E" w:rsidRPr="005B5AB8" w:rsidRDefault="00F2390E" w:rsidP="005B5AB8">
      <w:pPr>
        <w:spacing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</w:rPr>
        <w:t>Projektligji garanton pajtueshmërinë e dispozitave të tij me të drejtat dhe liritë e parashikuara në Kushtetutë dhe instrumentet ndërkombëtarë të ratifikuar, në mënyrë të veçantë për tu siguruar që dispozitat e tij të jenë në përputhje me parimin e interesit më të mirë të fëmijës, parimin e të drejtës për jetë familjare, parimin e moskthimit, parimin e procedurave të drejta dhe transparente;</w:t>
      </w:r>
    </w:p>
    <w:p w14:paraId="6E425D94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30CEAE9" w14:textId="77777777" w:rsidR="00B63DFC" w:rsidRPr="005B5AB8" w:rsidRDefault="00B0211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B5AB8">
        <w:rPr>
          <w:sz w:val="28"/>
          <w:szCs w:val="28"/>
        </w:rPr>
        <w:t>Projektligji</w:t>
      </w:r>
      <w:proofErr w:type="spellEnd"/>
      <w:r w:rsidR="008204CD" w:rsidRPr="005B5AB8">
        <w:rPr>
          <w:sz w:val="28"/>
          <w:szCs w:val="28"/>
        </w:rPr>
        <w:t xml:space="preserve"> “</w:t>
      </w:r>
      <w:proofErr w:type="spellStart"/>
      <w:r w:rsidR="008204CD" w:rsidRPr="005B5AB8">
        <w:rPr>
          <w:sz w:val="28"/>
          <w:szCs w:val="28"/>
        </w:rPr>
        <w:t>Për</w:t>
      </w:r>
      <w:proofErr w:type="spellEnd"/>
      <w:r w:rsidR="008204CD" w:rsidRPr="005B5AB8">
        <w:rPr>
          <w:sz w:val="28"/>
          <w:szCs w:val="28"/>
        </w:rPr>
        <w:t xml:space="preserve"> </w:t>
      </w:r>
      <w:proofErr w:type="spellStart"/>
      <w:r w:rsidR="008204CD" w:rsidRPr="005B5AB8">
        <w:rPr>
          <w:sz w:val="28"/>
          <w:szCs w:val="28"/>
        </w:rPr>
        <w:t>të</w:t>
      </w:r>
      <w:proofErr w:type="spellEnd"/>
      <w:r w:rsidR="008204CD" w:rsidRPr="005B5AB8">
        <w:rPr>
          <w:sz w:val="28"/>
          <w:szCs w:val="28"/>
        </w:rPr>
        <w:t xml:space="preserve"> </w:t>
      </w:r>
      <w:proofErr w:type="spellStart"/>
      <w:r w:rsidR="008204CD" w:rsidRPr="005B5AB8">
        <w:rPr>
          <w:sz w:val="28"/>
          <w:szCs w:val="28"/>
        </w:rPr>
        <w:t>huajt</w:t>
      </w:r>
      <w:proofErr w:type="spellEnd"/>
      <w:r w:rsidR="008204CD" w:rsidRPr="005B5AB8">
        <w:rPr>
          <w:sz w:val="28"/>
          <w:szCs w:val="28"/>
        </w:rPr>
        <w:t xml:space="preserve">” </w:t>
      </w:r>
      <w:proofErr w:type="spellStart"/>
      <w:r w:rsidR="00F479E2" w:rsidRPr="005B5AB8">
        <w:rPr>
          <w:sz w:val="28"/>
          <w:szCs w:val="28"/>
        </w:rPr>
        <w:t>synon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AE096C" w:rsidRPr="005B5AB8">
        <w:rPr>
          <w:sz w:val="28"/>
          <w:szCs w:val="28"/>
        </w:rPr>
        <w:t>p</w:t>
      </w:r>
      <w:r w:rsidR="00F80284" w:rsidRPr="005B5AB8">
        <w:rPr>
          <w:sz w:val="28"/>
          <w:szCs w:val="28"/>
        </w:rPr>
        <w:t>ërmirësimin</w:t>
      </w:r>
      <w:proofErr w:type="spellEnd"/>
      <w:r w:rsidR="00F80284" w:rsidRPr="005B5AB8">
        <w:rPr>
          <w:sz w:val="28"/>
          <w:szCs w:val="28"/>
        </w:rPr>
        <w:t xml:space="preserve"> e </w:t>
      </w:r>
      <w:proofErr w:type="spellStart"/>
      <w:r w:rsidR="00F80284" w:rsidRPr="005B5AB8">
        <w:rPr>
          <w:sz w:val="28"/>
          <w:szCs w:val="28"/>
        </w:rPr>
        <w:t>fushës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së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të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drejtave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të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të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huajve</w:t>
      </w:r>
      <w:proofErr w:type="spellEnd"/>
      <w:r w:rsidR="00F2390E" w:rsidRPr="005B5AB8">
        <w:rPr>
          <w:sz w:val="28"/>
          <w:szCs w:val="28"/>
        </w:rPr>
        <w:t xml:space="preserve">, </w:t>
      </w:r>
      <w:proofErr w:type="spellStart"/>
      <w:r w:rsidR="009C393B" w:rsidRPr="005B5AB8">
        <w:rPr>
          <w:sz w:val="28"/>
          <w:szCs w:val="28"/>
        </w:rPr>
        <w:t>n</w:t>
      </w:r>
      <w:r w:rsidR="00F2390E" w:rsidRPr="005B5AB8">
        <w:rPr>
          <w:sz w:val="28"/>
          <w:szCs w:val="28"/>
        </w:rPr>
        <w:t>ë</w:t>
      </w:r>
      <w:proofErr w:type="spellEnd"/>
      <w:r w:rsidR="009C393B" w:rsidRPr="005B5AB8">
        <w:rPr>
          <w:sz w:val="28"/>
          <w:szCs w:val="28"/>
        </w:rPr>
        <w:t xml:space="preserve"> </w:t>
      </w:r>
      <w:proofErr w:type="spellStart"/>
      <w:r w:rsidR="009C393B" w:rsidRPr="005B5AB8">
        <w:rPr>
          <w:sz w:val="28"/>
          <w:szCs w:val="28"/>
        </w:rPr>
        <w:t>drejtim</w:t>
      </w:r>
      <w:proofErr w:type="spellEnd"/>
      <w:r w:rsidR="009C393B" w:rsidRPr="005B5AB8">
        <w:rPr>
          <w:sz w:val="28"/>
          <w:szCs w:val="28"/>
        </w:rPr>
        <w:t xml:space="preserve"> </w:t>
      </w:r>
      <w:proofErr w:type="spellStart"/>
      <w:r w:rsidR="009C393B"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="009C393B" w:rsidRPr="005B5AB8">
        <w:rPr>
          <w:sz w:val="28"/>
          <w:szCs w:val="28"/>
        </w:rPr>
        <w:t xml:space="preserve"> </w:t>
      </w:r>
      <w:proofErr w:type="spellStart"/>
      <w:r w:rsidR="009C393B" w:rsidRPr="005B5AB8">
        <w:rPr>
          <w:sz w:val="28"/>
          <w:szCs w:val="28"/>
        </w:rPr>
        <w:t>mbrojtjes</w:t>
      </w:r>
      <w:proofErr w:type="spellEnd"/>
      <w:r w:rsidR="009C393B" w:rsidRPr="005B5AB8">
        <w:rPr>
          <w:sz w:val="28"/>
          <w:szCs w:val="28"/>
        </w:rPr>
        <w:t xml:space="preserve"> </w:t>
      </w:r>
      <w:proofErr w:type="spellStart"/>
      <w:r w:rsidR="009C393B" w:rsidRPr="005B5AB8">
        <w:rPr>
          <w:sz w:val="28"/>
          <w:szCs w:val="28"/>
        </w:rPr>
        <w:t>s</w:t>
      </w:r>
      <w:r w:rsidR="00F2390E" w:rsidRPr="005B5AB8">
        <w:rPr>
          <w:sz w:val="28"/>
          <w:szCs w:val="28"/>
        </w:rPr>
        <w:t>ë</w:t>
      </w:r>
      <w:proofErr w:type="spellEnd"/>
      <w:r w:rsidR="009C393B" w:rsidRPr="005B5AB8">
        <w:rPr>
          <w:sz w:val="28"/>
          <w:szCs w:val="28"/>
        </w:rPr>
        <w:t xml:space="preserve"> </w:t>
      </w:r>
      <w:proofErr w:type="spellStart"/>
      <w:r w:rsidR="009C393B" w:rsidRPr="005B5AB8">
        <w:rPr>
          <w:sz w:val="28"/>
          <w:szCs w:val="28"/>
        </w:rPr>
        <w:t>migrantëve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dhe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anëtarëve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të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tyre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familjes</w:t>
      </w:r>
      <w:proofErr w:type="spellEnd"/>
      <w:r w:rsidR="00F80284" w:rsidRPr="005B5AB8">
        <w:rPr>
          <w:sz w:val="28"/>
          <w:szCs w:val="28"/>
        </w:rPr>
        <w:t xml:space="preserve">, </w:t>
      </w:r>
      <w:proofErr w:type="spellStart"/>
      <w:r w:rsidR="00C2043F" w:rsidRPr="005B5AB8">
        <w:rPr>
          <w:sz w:val="28"/>
          <w:szCs w:val="28"/>
        </w:rPr>
        <w:t>refugjatë</w:t>
      </w:r>
      <w:r w:rsidR="00B63DFC" w:rsidRPr="005B5AB8">
        <w:rPr>
          <w:sz w:val="28"/>
          <w:szCs w:val="28"/>
        </w:rPr>
        <w:t>ve</w:t>
      </w:r>
      <w:proofErr w:type="spellEnd"/>
      <w:r w:rsidR="00C2043F" w:rsidRPr="005B5AB8">
        <w:rPr>
          <w:sz w:val="28"/>
          <w:szCs w:val="28"/>
        </w:rPr>
        <w:t xml:space="preserve">, </w:t>
      </w:r>
      <w:proofErr w:type="spellStart"/>
      <w:r w:rsidR="00B63DFC" w:rsidRPr="005B5AB8">
        <w:rPr>
          <w:sz w:val="28"/>
          <w:szCs w:val="28"/>
        </w:rPr>
        <w:t>azilkërkuesve</w:t>
      </w:r>
      <w:proofErr w:type="spellEnd"/>
      <w:r w:rsidR="00F2390E" w:rsidRPr="005B5AB8">
        <w:rPr>
          <w:sz w:val="28"/>
          <w:szCs w:val="28"/>
        </w:rPr>
        <w:t>.</w:t>
      </w:r>
    </w:p>
    <w:p w14:paraId="219C8EBD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E1CB4F1" w14:textId="77777777" w:rsidR="003726F0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B5AB8">
        <w:rPr>
          <w:sz w:val="28"/>
          <w:szCs w:val="28"/>
        </w:rPr>
        <w:t>Projektligji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garanton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a</w:t>
      </w:r>
      <w:r w:rsidR="00F80284" w:rsidRPr="005B5AB8">
        <w:rPr>
          <w:sz w:val="28"/>
          <w:szCs w:val="28"/>
        </w:rPr>
        <w:t>kses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në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programe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dhe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shërbime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integrimi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huajt</w:t>
      </w:r>
      <w:proofErr w:type="spellEnd"/>
      <w:r w:rsidR="00F80284" w:rsidRPr="005B5AB8">
        <w:rPr>
          <w:sz w:val="28"/>
          <w:szCs w:val="28"/>
        </w:rPr>
        <w:t xml:space="preserve">, </w:t>
      </w:r>
      <w:proofErr w:type="spellStart"/>
      <w:r w:rsidRPr="005B5AB8">
        <w:rPr>
          <w:sz w:val="28"/>
          <w:szCs w:val="28"/>
        </w:rPr>
        <w:t>mund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sin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e </w:t>
      </w:r>
      <w:proofErr w:type="spellStart"/>
      <w:r w:rsidR="00F80284" w:rsidRPr="005B5AB8">
        <w:rPr>
          <w:sz w:val="28"/>
          <w:szCs w:val="28"/>
        </w:rPr>
        <w:t>ofrimit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më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të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mirë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të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informacionit</w:t>
      </w:r>
      <w:proofErr w:type="spellEnd"/>
      <w:r w:rsidR="00F80284" w:rsidRPr="005B5AB8">
        <w:rPr>
          <w:sz w:val="28"/>
          <w:szCs w:val="28"/>
        </w:rPr>
        <w:t xml:space="preserve">, </w:t>
      </w:r>
      <w:proofErr w:type="spellStart"/>
      <w:r w:rsidR="00F80284" w:rsidRPr="005B5AB8">
        <w:rPr>
          <w:sz w:val="28"/>
          <w:szCs w:val="28"/>
        </w:rPr>
        <w:t>procedurave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të</w:t>
      </w:r>
      <w:proofErr w:type="spellEnd"/>
      <w:r w:rsidR="00F80284" w:rsidRPr="005B5AB8">
        <w:rPr>
          <w:sz w:val="28"/>
          <w:szCs w:val="28"/>
        </w:rPr>
        <w:t xml:space="preserve"> </w:t>
      </w:r>
      <w:proofErr w:type="spellStart"/>
      <w:r w:rsidR="00F80284" w:rsidRPr="005B5AB8">
        <w:rPr>
          <w:sz w:val="28"/>
          <w:szCs w:val="28"/>
        </w:rPr>
        <w:t>lehtësuara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tu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pajisur</w:t>
      </w:r>
      <w:proofErr w:type="spellEnd"/>
      <w:r w:rsidRPr="005B5AB8">
        <w:rPr>
          <w:sz w:val="28"/>
          <w:szCs w:val="28"/>
        </w:rPr>
        <w:t xml:space="preserve"> me </w:t>
      </w:r>
      <w:proofErr w:type="spellStart"/>
      <w:r w:rsidRPr="005B5AB8">
        <w:rPr>
          <w:sz w:val="28"/>
          <w:szCs w:val="28"/>
        </w:rPr>
        <w:t>leje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q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ndrimi</w:t>
      </w:r>
      <w:proofErr w:type="spellEnd"/>
      <w:r w:rsidRPr="005B5AB8">
        <w:rPr>
          <w:sz w:val="28"/>
          <w:szCs w:val="28"/>
        </w:rPr>
        <w:t xml:space="preserve">, </w:t>
      </w:r>
      <w:proofErr w:type="spellStart"/>
      <w:r w:rsidRPr="005B5AB8">
        <w:rPr>
          <w:sz w:val="28"/>
          <w:szCs w:val="28"/>
        </w:rPr>
        <w:t>si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dhe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forcimin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institucional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ofrimit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shërbimeve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për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migrantët</w:t>
      </w:r>
      <w:proofErr w:type="spellEnd"/>
      <w:r w:rsidRPr="005B5AB8">
        <w:rPr>
          <w:sz w:val="28"/>
          <w:szCs w:val="28"/>
        </w:rPr>
        <w:t>.</w:t>
      </w:r>
    </w:p>
    <w:p w14:paraId="7E564894" w14:textId="77777777" w:rsidR="003726F0" w:rsidRDefault="003726F0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F2B5D76" w14:textId="77777777" w:rsidR="003726F0" w:rsidRPr="005B5AB8" w:rsidRDefault="003726F0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55B9">
        <w:rPr>
          <w:sz w:val="28"/>
          <w:szCs w:val="28"/>
          <w:lang w:val="it-IT"/>
        </w:rPr>
        <w:t xml:space="preserve">Ky projektligj ka si qëllim </w:t>
      </w:r>
      <w:r>
        <w:rPr>
          <w:noProof/>
          <w:sz w:val="28"/>
          <w:szCs w:val="28"/>
          <w:lang w:val="bs-Latn-BA"/>
        </w:rPr>
        <w:t>përmirësimin</w:t>
      </w:r>
      <w:r w:rsidRPr="008555B9">
        <w:rPr>
          <w:noProof/>
          <w:sz w:val="28"/>
          <w:szCs w:val="28"/>
          <w:lang w:val="bs-Latn-BA"/>
        </w:rPr>
        <w:t xml:space="preserve"> e mekanizmave të nevojshëm për lëshimin e vizave elektronike online</w:t>
      </w:r>
      <w:r w:rsidRPr="008555B9">
        <w:rPr>
          <w:sz w:val="28"/>
          <w:szCs w:val="28"/>
          <w:lang w:val="it-IT"/>
        </w:rPr>
        <w:t>, duke synuar zgjidhjen e problematikave të ndeshura gjatë zbatimit të tij, lidhur me pamundësinë për të mbuluar shumë vende me misione diplomatike apo poste konsullore</w:t>
      </w:r>
      <w:r>
        <w:rPr>
          <w:sz w:val="28"/>
          <w:szCs w:val="28"/>
          <w:lang w:val="it-IT"/>
        </w:rPr>
        <w:t>.</w:t>
      </w:r>
    </w:p>
    <w:p w14:paraId="4DAD4FE8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CDF6188" w14:textId="6E9363FF" w:rsidR="00F80284" w:rsidRPr="005B5AB8" w:rsidRDefault="00F2390E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B5AB8">
        <w:rPr>
          <w:sz w:val="28"/>
          <w:szCs w:val="28"/>
        </w:rPr>
        <w:lastRenderedPageBreak/>
        <w:t>Projektligji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në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dispozitat</w:t>
      </w:r>
      <w:proofErr w:type="spellEnd"/>
      <w:r w:rsidRPr="005B5AB8">
        <w:rPr>
          <w:sz w:val="28"/>
          <w:szCs w:val="28"/>
        </w:rPr>
        <w:t xml:space="preserve"> e </w:t>
      </w:r>
      <w:proofErr w:type="spellStart"/>
      <w:r w:rsidRPr="005B5AB8">
        <w:rPr>
          <w:sz w:val="28"/>
          <w:szCs w:val="28"/>
        </w:rPr>
        <w:t>tij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plotëson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një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nga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mangësitë</w:t>
      </w:r>
      <w:proofErr w:type="spellEnd"/>
      <w:r w:rsidRPr="005B5AB8">
        <w:rPr>
          <w:sz w:val="28"/>
          <w:szCs w:val="28"/>
        </w:rPr>
        <w:t xml:space="preserve"> e </w:t>
      </w:r>
      <w:proofErr w:type="spellStart"/>
      <w:r w:rsidRPr="005B5AB8">
        <w:rPr>
          <w:sz w:val="28"/>
          <w:szCs w:val="28"/>
        </w:rPr>
        <w:t>legjislacionit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mëparshëm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për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huajt</w:t>
      </w:r>
      <w:proofErr w:type="spellEnd"/>
      <w:r w:rsidRPr="005B5AB8">
        <w:rPr>
          <w:sz w:val="28"/>
          <w:szCs w:val="28"/>
        </w:rPr>
        <w:t xml:space="preserve">, duke </w:t>
      </w:r>
      <w:proofErr w:type="spellStart"/>
      <w:r w:rsidRPr="005B5AB8">
        <w:rPr>
          <w:sz w:val="28"/>
          <w:szCs w:val="28"/>
        </w:rPr>
        <w:t>integruar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pajisjen</w:t>
      </w:r>
      <w:proofErr w:type="spellEnd"/>
      <w:r w:rsidR="00B63DFC" w:rsidRPr="005B5AB8">
        <w:rPr>
          <w:sz w:val="28"/>
          <w:szCs w:val="28"/>
        </w:rPr>
        <w:t xml:space="preserve"> me </w:t>
      </w:r>
      <w:proofErr w:type="spellStart"/>
      <w:r w:rsidR="00B63DFC" w:rsidRPr="005B5AB8">
        <w:rPr>
          <w:sz w:val="28"/>
          <w:szCs w:val="28"/>
        </w:rPr>
        <w:t>leje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unike</w:t>
      </w:r>
      <w:proofErr w:type="spellEnd"/>
      <w:r w:rsidR="00B63DFC" w:rsidRPr="005B5AB8">
        <w:rPr>
          <w:sz w:val="28"/>
          <w:szCs w:val="28"/>
        </w:rPr>
        <w:t xml:space="preserve">, e </w:t>
      </w:r>
      <w:proofErr w:type="spellStart"/>
      <w:r w:rsidR="00B63DFC" w:rsidRPr="005B5AB8">
        <w:rPr>
          <w:sz w:val="28"/>
          <w:szCs w:val="28"/>
        </w:rPr>
        <w:t>cila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garanton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një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procedurë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vetme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aplikimit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për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huajt</w:t>
      </w:r>
      <w:proofErr w:type="spellEnd"/>
      <w:r w:rsidR="00B63DFC" w:rsidRPr="005B5AB8">
        <w:rPr>
          <w:sz w:val="28"/>
          <w:szCs w:val="28"/>
        </w:rPr>
        <w:t xml:space="preserve">, </w:t>
      </w:r>
      <w:proofErr w:type="spellStart"/>
      <w:r w:rsidR="00B63DFC" w:rsidRPr="005B5AB8">
        <w:rPr>
          <w:sz w:val="28"/>
          <w:szCs w:val="28"/>
        </w:rPr>
        <w:t>që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kanë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për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qëllim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punojnë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dhe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qëndrojnë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në</w:t>
      </w:r>
      <w:proofErr w:type="spellEnd"/>
      <w:r w:rsidR="00B63DFC" w:rsidRPr="005B5AB8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territorin</w:t>
      </w:r>
      <w:proofErr w:type="spellEnd"/>
      <w:r w:rsidR="00B63DFC" w:rsidRPr="005B5AB8">
        <w:rPr>
          <w:sz w:val="28"/>
          <w:szCs w:val="28"/>
        </w:rPr>
        <w:t xml:space="preserve"> e </w:t>
      </w:r>
      <w:proofErr w:type="spellStart"/>
      <w:r w:rsidR="00B63DFC" w:rsidRPr="005B5AB8">
        <w:rPr>
          <w:sz w:val="28"/>
          <w:szCs w:val="28"/>
        </w:rPr>
        <w:t>R</w:t>
      </w:r>
      <w:r w:rsidR="00F6178C">
        <w:rPr>
          <w:sz w:val="28"/>
          <w:szCs w:val="28"/>
        </w:rPr>
        <w:t>epublik</w:t>
      </w:r>
      <w:r w:rsidR="00574662">
        <w:rPr>
          <w:sz w:val="28"/>
          <w:szCs w:val="28"/>
        </w:rPr>
        <w:t>ë</w:t>
      </w:r>
      <w:r w:rsidR="00F6178C">
        <w:rPr>
          <w:sz w:val="28"/>
          <w:szCs w:val="28"/>
        </w:rPr>
        <w:t>s</w:t>
      </w:r>
      <w:proofErr w:type="spellEnd"/>
      <w:r w:rsidR="00F6178C">
        <w:rPr>
          <w:sz w:val="28"/>
          <w:szCs w:val="28"/>
        </w:rPr>
        <w:t xml:space="preserve"> </w:t>
      </w:r>
      <w:proofErr w:type="spellStart"/>
      <w:r w:rsidR="00F6178C">
        <w:rPr>
          <w:sz w:val="28"/>
          <w:szCs w:val="28"/>
        </w:rPr>
        <w:t>s</w:t>
      </w:r>
      <w:r w:rsidR="00574662">
        <w:rPr>
          <w:sz w:val="28"/>
          <w:szCs w:val="28"/>
        </w:rPr>
        <w:t>ë</w:t>
      </w:r>
      <w:proofErr w:type="spellEnd"/>
      <w:r w:rsidR="00F6178C">
        <w:rPr>
          <w:sz w:val="28"/>
          <w:szCs w:val="28"/>
        </w:rPr>
        <w:t xml:space="preserve"> </w:t>
      </w:r>
      <w:proofErr w:type="spellStart"/>
      <w:r w:rsidR="00B63DFC" w:rsidRPr="005B5AB8">
        <w:rPr>
          <w:sz w:val="28"/>
          <w:szCs w:val="28"/>
        </w:rPr>
        <w:t>S</w:t>
      </w:r>
      <w:r w:rsidR="00F6178C">
        <w:rPr>
          <w:sz w:val="28"/>
          <w:szCs w:val="28"/>
        </w:rPr>
        <w:t>hqip</w:t>
      </w:r>
      <w:r w:rsidR="00574662">
        <w:rPr>
          <w:sz w:val="28"/>
          <w:szCs w:val="28"/>
        </w:rPr>
        <w:t>ë</w:t>
      </w:r>
      <w:r w:rsidR="00F6178C">
        <w:rPr>
          <w:sz w:val="28"/>
          <w:szCs w:val="28"/>
        </w:rPr>
        <w:t>ris</w:t>
      </w:r>
      <w:r w:rsidR="00574662">
        <w:rPr>
          <w:sz w:val="28"/>
          <w:szCs w:val="28"/>
        </w:rPr>
        <w:t>ë</w:t>
      </w:r>
      <w:proofErr w:type="spellEnd"/>
      <w:r w:rsidR="00B63DFC" w:rsidRPr="005B5AB8">
        <w:rPr>
          <w:sz w:val="28"/>
          <w:szCs w:val="28"/>
        </w:rPr>
        <w:t>.</w:t>
      </w:r>
    </w:p>
    <w:p w14:paraId="70AD679C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76CB745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  <w:lang w:val="it-IT"/>
        </w:rPr>
        <w:t xml:space="preserve">Gjithashtu, projektligji synon përmirësimin e dispozitave të lidhura me çështjen e punësimit të </w:t>
      </w:r>
      <w:r w:rsidRPr="005B5AB8">
        <w:rPr>
          <w:noProof/>
          <w:sz w:val="28"/>
          <w:szCs w:val="28"/>
          <w:lang w:val="sq-AL" w:eastAsia="de-DE"/>
        </w:rPr>
        <w:t>shtetasve të huaj në Republikën e Shqipërisë, duke qartësuar afatet kohore dhe procedurat për t’u pajisur me leje unike, si dhe duke reduktuar pengesat e panevojshme për punësimin e shtetasve të huaj në territorin e Republikës së Shqipërisë.</w:t>
      </w:r>
    </w:p>
    <w:p w14:paraId="30BFA59D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3413FD1" w14:textId="77777777" w:rsidR="00B63DFC" w:rsidRPr="005B5AB8" w:rsidRDefault="00B63DFC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B5AB8">
        <w:rPr>
          <w:sz w:val="28"/>
          <w:szCs w:val="28"/>
        </w:rPr>
        <w:t>Projektligj</w:t>
      </w:r>
      <w:r w:rsidR="00F2390E" w:rsidRPr="005B5AB8">
        <w:rPr>
          <w:sz w:val="28"/>
          <w:szCs w:val="28"/>
        </w:rPr>
        <w:t>i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nëpërmjet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dispozitave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të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tij</w:t>
      </w:r>
      <w:proofErr w:type="spellEnd"/>
      <w:r w:rsidR="00F2390E" w:rsidRPr="005B5AB8">
        <w:rPr>
          <w:sz w:val="28"/>
          <w:szCs w:val="28"/>
        </w:rPr>
        <w:t xml:space="preserve">, </w:t>
      </w:r>
      <w:proofErr w:type="spellStart"/>
      <w:r w:rsidR="00F2390E" w:rsidRPr="005B5AB8">
        <w:rPr>
          <w:sz w:val="28"/>
          <w:szCs w:val="28"/>
        </w:rPr>
        <w:t>përcakton</w:t>
      </w:r>
      <w:proofErr w:type="spellEnd"/>
      <w:r w:rsidR="00F2390E" w:rsidRPr="005B5AB8">
        <w:rPr>
          <w:sz w:val="28"/>
          <w:szCs w:val="28"/>
        </w:rPr>
        <w:t xml:space="preserve"> </w:t>
      </w:r>
      <w:proofErr w:type="spellStart"/>
      <w:r w:rsidR="00F2390E" w:rsidRPr="005B5AB8">
        <w:rPr>
          <w:sz w:val="28"/>
          <w:szCs w:val="28"/>
        </w:rPr>
        <w:t>mundësinë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tu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pajisur</w:t>
      </w:r>
      <w:proofErr w:type="spellEnd"/>
      <w:r w:rsidRPr="005B5AB8">
        <w:rPr>
          <w:sz w:val="28"/>
          <w:szCs w:val="28"/>
        </w:rPr>
        <w:t xml:space="preserve"> me </w:t>
      </w:r>
      <w:proofErr w:type="spellStart"/>
      <w:r w:rsidRPr="005B5AB8">
        <w:rPr>
          <w:sz w:val="28"/>
          <w:szCs w:val="28"/>
        </w:rPr>
        <w:t>leje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q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ndrimi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edhe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kategori</w:t>
      </w:r>
      <w:r w:rsidR="007E5B00"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e </w:t>
      </w:r>
      <w:proofErr w:type="spellStart"/>
      <w:r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huajve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cil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t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kan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hasur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v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shtir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si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n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</w:t>
      </w:r>
      <w:r w:rsidR="00F2390E" w:rsidRPr="005B5AB8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shkuar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n</w:t>
      </w:r>
      <w:proofErr w:type="spellEnd"/>
      <w:r w:rsidR="00F2390E" w:rsidRPr="005B5AB8">
        <w:rPr>
          <w:sz w:val="28"/>
          <w:szCs w:val="28"/>
        </w:rPr>
        <w:t>,</w:t>
      </w:r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si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pensionist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t</w:t>
      </w:r>
      <w:proofErr w:type="spellEnd"/>
      <w:r w:rsidRPr="005B5AB8">
        <w:rPr>
          <w:sz w:val="28"/>
          <w:szCs w:val="28"/>
        </w:rPr>
        <w:t xml:space="preserve"> e </w:t>
      </w:r>
      <w:proofErr w:type="spellStart"/>
      <w:r w:rsidRPr="005B5AB8">
        <w:rPr>
          <w:sz w:val="28"/>
          <w:szCs w:val="28"/>
        </w:rPr>
        <w:t>huaj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apo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personat</w:t>
      </w:r>
      <w:proofErr w:type="spellEnd"/>
      <w:r w:rsidRPr="005B5AB8">
        <w:rPr>
          <w:sz w:val="28"/>
          <w:szCs w:val="28"/>
        </w:rPr>
        <w:t xml:space="preserve"> pa </w:t>
      </w:r>
      <w:proofErr w:type="spellStart"/>
      <w:r w:rsidRPr="005B5AB8">
        <w:rPr>
          <w:sz w:val="28"/>
          <w:szCs w:val="28"/>
        </w:rPr>
        <w:t>shtet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si</w:t>
      </w:r>
      <w:proofErr w:type="spellEnd"/>
      <w:r w:rsidRPr="005B5AB8">
        <w:rPr>
          <w:sz w:val="28"/>
          <w:szCs w:val="28"/>
        </w:rPr>
        <w:t>.</w:t>
      </w:r>
    </w:p>
    <w:p w14:paraId="393A0F37" w14:textId="77777777" w:rsidR="007E5B00" w:rsidRPr="005B5AB8" w:rsidRDefault="007E5B00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366861A" w14:textId="77777777" w:rsidR="007E5B00" w:rsidRPr="005B5AB8" w:rsidRDefault="00F2390E" w:rsidP="005B5A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B5AB8">
        <w:rPr>
          <w:sz w:val="28"/>
          <w:szCs w:val="28"/>
        </w:rPr>
        <w:t>Projektligji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synon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pajtueshmërinë</w:t>
      </w:r>
      <w:proofErr w:type="spellEnd"/>
      <w:r w:rsidR="007E5B00" w:rsidRPr="005B5AB8">
        <w:rPr>
          <w:sz w:val="28"/>
          <w:szCs w:val="28"/>
        </w:rPr>
        <w:t xml:space="preserve"> e </w:t>
      </w:r>
      <w:proofErr w:type="spellStart"/>
      <w:r w:rsidR="007E5B00" w:rsidRPr="005B5AB8">
        <w:rPr>
          <w:sz w:val="28"/>
          <w:szCs w:val="28"/>
        </w:rPr>
        <w:t>dispozitave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t</w:t>
      </w:r>
      <w:r w:rsidRPr="005B5AB8">
        <w:rPr>
          <w:sz w:val="28"/>
          <w:szCs w:val="28"/>
        </w:rPr>
        <w:t>ë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tij</w:t>
      </w:r>
      <w:proofErr w:type="spellEnd"/>
      <w:r w:rsidRPr="005B5AB8">
        <w:rPr>
          <w:sz w:val="28"/>
          <w:szCs w:val="28"/>
        </w:rPr>
        <w:t>,</w:t>
      </w:r>
      <w:r w:rsidR="007E5B00" w:rsidRPr="005B5AB8">
        <w:rPr>
          <w:sz w:val="28"/>
          <w:szCs w:val="28"/>
        </w:rPr>
        <w:t xml:space="preserve"> me </w:t>
      </w:r>
      <w:proofErr w:type="spellStart"/>
      <w:r w:rsidR="007E5B00" w:rsidRPr="005B5AB8">
        <w:rPr>
          <w:sz w:val="28"/>
          <w:szCs w:val="28"/>
        </w:rPr>
        <w:t>objektivat</w:t>
      </w:r>
      <w:proofErr w:type="spellEnd"/>
      <w:r w:rsidR="007E5B00" w:rsidRPr="005B5AB8">
        <w:rPr>
          <w:sz w:val="28"/>
          <w:szCs w:val="28"/>
        </w:rPr>
        <w:t xml:space="preserve"> e </w:t>
      </w:r>
      <w:proofErr w:type="spellStart"/>
      <w:r w:rsidR="007E5B00" w:rsidRPr="005B5AB8">
        <w:rPr>
          <w:sz w:val="28"/>
          <w:szCs w:val="28"/>
        </w:rPr>
        <w:t>shtetit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shqiptar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për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të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lehtësuar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hyrjen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dhe</w:t>
      </w:r>
      <w:proofErr w:type="spellEnd"/>
      <w:r w:rsidR="007E5B00" w:rsidRPr="005B5AB8">
        <w:rPr>
          <w:sz w:val="28"/>
          <w:szCs w:val="28"/>
        </w:rPr>
        <w:t xml:space="preserve"> </w:t>
      </w:r>
      <w:proofErr w:type="spellStart"/>
      <w:r w:rsidR="007E5B00" w:rsidRPr="005B5AB8">
        <w:rPr>
          <w:sz w:val="28"/>
          <w:szCs w:val="28"/>
        </w:rPr>
        <w:t>qëndrimin</w:t>
      </w:r>
      <w:proofErr w:type="spellEnd"/>
      <w:r w:rsidR="007E5B00" w:rsidRPr="005B5AB8">
        <w:rPr>
          <w:sz w:val="28"/>
          <w:szCs w:val="28"/>
        </w:rPr>
        <w:t xml:space="preserve"> e </w:t>
      </w:r>
      <w:proofErr w:type="spellStart"/>
      <w:r w:rsidR="007E5B00" w:rsidRPr="005B5AB8">
        <w:rPr>
          <w:sz w:val="28"/>
          <w:szCs w:val="28"/>
        </w:rPr>
        <w:t>investitorëve</w:t>
      </w:r>
      <w:proofErr w:type="spellEnd"/>
      <w:r w:rsidR="007E5B00" w:rsidRPr="005B5AB8">
        <w:rPr>
          <w:sz w:val="28"/>
          <w:szCs w:val="28"/>
        </w:rPr>
        <w:t>.</w:t>
      </w:r>
    </w:p>
    <w:p w14:paraId="0F33541D" w14:textId="77777777" w:rsidR="00531802" w:rsidRPr="005B5AB8" w:rsidRDefault="00531802" w:rsidP="005B5AB8">
      <w:pPr>
        <w:spacing w:line="276" w:lineRule="auto"/>
        <w:jc w:val="both"/>
        <w:rPr>
          <w:sz w:val="28"/>
          <w:szCs w:val="28"/>
        </w:rPr>
      </w:pPr>
    </w:p>
    <w:p w14:paraId="3F2E86A5" w14:textId="15D7C010" w:rsidR="00F2390E" w:rsidRPr="005B5AB8" w:rsidRDefault="00531802" w:rsidP="005B5AB8">
      <w:pPr>
        <w:spacing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</w:rPr>
        <w:t>Projektligji</w:t>
      </w:r>
      <w:r w:rsidR="00F2390E" w:rsidRPr="005B5AB8">
        <w:rPr>
          <w:sz w:val="28"/>
          <w:szCs w:val="28"/>
        </w:rPr>
        <w:t xml:space="preserve"> në një linjë me paktin e ri të migracionit</w:t>
      </w:r>
      <w:r w:rsidR="003F34E0">
        <w:rPr>
          <w:sz w:val="28"/>
          <w:szCs w:val="28"/>
        </w:rPr>
        <w:t xml:space="preserve"> dhe azilit</w:t>
      </w:r>
      <w:r w:rsidR="00F2390E" w:rsidRPr="005B5AB8">
        <w:rPr>
          <w:sz w:val="28"/>
          <w:szCs w:val="28"/>
        </w:rPr>
        <w:t xml:space="preserve"> të Bashkimit Evropian, si dhe në vijim të rekomandimeve dhe mangësive të hasura në ligjin e mëparshëm,</w:t>
      </w:r>
      <w:r w:rsidRPr="005B5AB8">
        <w:rPr>
          <w:sz w:val="28"/>
          <w:szCs w:val="28"/>
        </w:rPr>
        <w:t xml:space="preserve"> p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rmir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>son dispozitat ligjore n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 xml:space="preserve"> lidhje me </w:t>
      </w:r>
      <w:r w:rsidR="000749DE" w:rsidRPr="005B5AB8">
        <w:rPr>
          <w:sz w:val="28"/>
          <w:szCs w:val="28"/>
        </w:rPr>
        <w:t>r</w:t>
      </w:r>
      <w:r w:rsidRPr="005B5AB8">
        <w:rPr>
          <w:sz w:val="28"/>
          <w:szCs w:val="28"/>
        </w:rPr>
        <w:t>ipranimet, si nj</w:t>
      </w:r>
      <w:r w:rsidR="00F2390E" w:rsidRPr="005B5AB8">
        <w:rPr>
          <w:sz w:val="28"/>
          <w:szCs w:val="28"/>
        </w:rPr>
        <w:t>ë</w:t>
      </w:r>
      <w:r w:rsidRPr="005B5AB8">
        <w:rPr>
          <w:sz w:val="28"/>
          <w:szCs w:val="28"/>
        </w:rPr>
        <w:t xml:space="preserve"> detyrim ndërkombëtar i Republikës së Shqipërisë</w:t>
      </w:r>
      <w:r w:rsidR="008D14AE">
        <w:rPr>
          <w:sz w:val="28"/>
          <w:szCs w:val="28"/>
        </w:rPr>
        <w:t>,</w:t>
      </w:r>
      <w:r w:rsidRPr="005B5AB8">
        <w:rPr>
          <w:sz w:val="28"/>
          <w:szCs w:val="28"/>
        </w:rPr>
        <w:t xml:space="preserve"> q</w:t>
      </w:r>
      <w:r w:rsidR="00574662">
        <w:rPr>
          <w:sz w:val="28"/>
          <w:szCs w:val="28"/>
        </w:rPr>
        <w:t>ë</w:t>
      </w:r>
      <w:r w:rsidRPr="005B5AB8">
        <w:rPr>
          <w:sz w:val="28"/>
          <w:szCs w:val="28"/>
        </w:rPr>
        <w:t xml:space="preserve"> të ripranojë të huajt e kthyer nga shteti, me të cilin ka një marrëveshje ndërkombëtare, sipas detyrimeve të përcaktuara në marrëveshje. </w:t>
      </w:r>
    </w:p>
    <w:p w14:paraId="76F044ED" w14:textId="77777777" w:rsidR="00F2390E" w:rsidRPr="005B5AB8" w:rsidRDefault="00F2390E" w:rsidP="005B5AB8">
      <w:pPr>
        <w:spacing w:line="276" w:lineRule="auto"/>
        <w:jc w:val="both"/>
        <w:rPr>
          <w:sz w:val="28"/>
          <w:szCs w:val="28"/>
        </w:rPr>
      </w:pPr>
    </w:p>
    <w:p w14:paraId="7A9121E5" w14:textId="2356E866" w:rsidR="00531802" w:rsidRPr="005B5AB8" w:rsidRDefault="00F2390E" w:rsidP="005B5AB8">
      <w:pPr>
        <w:spacing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</w:rPr>
        <w:t xml:space="preserve">Projektligji synon </w:t>
      </w:r>
      <w:r w:rsidR="00CC1434" w:rsidRPr="005B5AB8">
        <w:rPr>
          <w:sz w:val="28"/>
          <w:szCs w:val="28"/>
        </w:rPr>
        <w:t xml:space="preserve">përmirësimin e menaxhimit të migracionit të parregullt, duke </w:t>
      </w:r>
      <w:r w:rsidR="00CC1434" w:rsidRPr="005B5AB8">
        <w:rPr>
          <w:rFonts w:eastAsia="Calibri"/>
          <w:sz w:val="28"/>
          <w:szCs w:val="28"/>
        </w:rPr>
        <w:t>integruar</w:t>
      </w:r>
      <w:r w:rsidR="00531802" w:rsidRPr="005B5AB8">
        <w:rPr>
          <w:rFonts w:eastAsia="Calibri"/>
          <w:sz w:val="28"/>
          <w:szCs w:val="28"/>
        </w:rPr>
        <w:t xml:space="preserve"> p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>r her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t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par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n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legjislacionin p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>r t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huajt dispozita lidhur me fluturimet e përbashkëta, t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cilat sh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>rbejn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 xml:space="preserve"> p</w:t>
      </w:r>
      <w:r w:rsidRPr="005B5AB8">
        <w:rPr>
          <w:rFonts w:eastAsia="Calibri"/>
          <w:sz w:val="28"/>
          <w:szCs w:val="28"/>
        </w:rPr>
        <w:t>ë</w:t>
      </w:r>
      <w:r w:rsidR="00531802" w:rsidRPr="005B5AB8">
        <w:rPr>
          <w:rFonts w:eastAsia="Calibri"/>
          <w:sz w:val="28"/>
          <w:szCs w:val="28"/>
        </w:rPr>
        <w:t>r transportin e shtetasv</w:t>
      </w:r>
      <w:r w:rsidR="00CC1434" w:rsidRPr="005B5AB8">
        <w:rPr>
          <w:rFonts w:eastAsia="Calibri"/>
          <w:sz w:val="28"/>
          <w:szCs w:val="28"/>
        </w:rPr>
        <w:t xml:space="preserve">e të vendeve të treta </w:t>
      </w:r>
      <w:r w:rsidR="00531802" w:rsidRPr="005B5AB8">
        <w:rPr>
          <w:rFonts w:eastAsia="Calibri"/>
          <w:sz w:val="28"/>
          <w:szCs w:val="28"/>
        </w:rPr>
        <w:t>nga një transportues ajror i zgj</w:t>
      </w:r>
      <w:r w:rsidR="00CC1434" w:rsidRPr="005B5AB8">
        <w:rPr>
          <w:rFonts w:eastAsia="Calibri"/>
          <w:sz w:val="28"/>
          <w:szCs w:val="28"/>
        </w:rPr>
        <w:t>edhur për këtë qëllim, si dhe në</w:t>
      </w:r>
      <w:r w:rsidR="00531802" w:rsidRPr="005B5AB8">
        <w:rPr>
          <w:rFonts w:eastAsia="Calibri"/>
          <w:sz w:val="28"/>
          <w:szCs w:val="28"/>
        </w:rPr>
        <w:t xml:space="preserve"> lidhje me operacionet e kthimit dhe kthimet e përbashkëta në rrugë ajrore.</w:t>
      </w:r>
    </w:p>
    <w:p w14:paraId="2CCE3A50" w14:textId="77777777" w:rsidR="00CA7392" w:rsidRPr="00407890" w:rsidRDefault="00CA7392" w:rsidP="00CA7392">
      <w:pPr>
        <w:pStyle w:val="NoSpacing"/>
      </w:pPr>
    </w:p>
    <w:p w14:paraId="7E9FED18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 xml:space="preserve">VLERËSIMI I PROJEKTAKTIT NË RAPORT ME PROGRAMIN POLITIK TË KËSHILLIT TË MINISTRAVE, ME PROGRAMIN ANALITIK TË AKTEVE </w:t>
      </w:r>
      <w:r w:rsidR="008964B1">
        <w:rPr>
          <w:b/>
          <w:sz w:val="28"/>
          <w:szCs w:val="28"/>
        </w:rPr>
        <w:t>DHE DOKUMENTE TË TJERA POLITIKE</w:t>
      </w:r>
    </w:p>
    <w:p w14:paraId="5857B059" w14:textId="77777777" w:rsidR="00CA7392" w:rsidRPr="00407890" w:rsidRDefault="00CA7392" w:rsidP="00CA7392">
      <w:pPr>
        <w:pStyle w:val="NoSpacing"/>
      </w:pPr>
    </w:p>
    <w:p w14:paraId="37151F46" w14:textId="112DF86D" w:rsidR="00A9331B" w:rsidRDefault="003F34E0" w:rsidP="00A73E83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Ky projektligj</w:t>
      </w:r>
      <w:r w:rsidR="00CA7392" w:rsidRPr="00407890">
        <w:rPr>
          <w:sz w:val="28"/>
          <w:szCs w:val="28"/>
        </w:rPr>
        <w:t xml:space="preserve"> është parashikuar në </w:t>
      </w:r>
      <w:r w:rsidR="008D14AE">
        <w:rPr>
          <w:sz w:val="28"/>
          <w:szCs w:val="28"/>
        </w:rPr>
        <w:t>P</w:t>
      </w:r>
      <w:r w:rsidR="00CA7392" w:rsidRPr="00407890">
        <w:rPr>
          <w:sz w:val="28"/>
          <w:szCs w:val="28"/>
        </w:rPr>
        <w:t xml:space="preserve">rogramin </w:t>
      </w:r>
      <w:r w:rsidR="008D14AE">
        <w:rPr>
          <w:sz w:val="28"/>
          <w:szCs w:val="28"/>
        </w:rPr>
        <w:t>e P</w:t>
      </w:r>
      <w:r w:rsidR="00574662">
        <w:rPr>
          <w:sz w:val="28"/>
          <w:szCs w:val="28"/>
        </w:rPr>
        <w:t>ë</w:t>
      </w:r>
      <w:r w:rsidR="008D14AE">
        <w:rPr>
          <w:sz w:val="28"/>
          <w:szCs w:val="28"/>
        </w:rPr>
        <w:t>rgjithsh</w:t>
      </w:r>
      <w:r w:rsidR="00574662">
        <w:rPr>
          <w:sz w:val="28"/>
          <w:szCs w:val="28"/>
        </w:rPr>
        <w:t>ë</w:t>
      </w:r>
      <w:r w:rsidR="008D14AE">
        <w:rPr>
          <w:sz w:val="28"/>
          <w:szCs w:val="28"/>
        </w:rPr>
        <w:t>m A</w:t>
      </w:r>
      <w:r w:rsidR="00CA7392" w:rsidRPr="00407890">
        <w:rPr>
          <w:sz w:val="28"/>
          <w:szCs w:val="28"/>
        </w:rPr>
        <w:t xml:space="preserve">nalitik të </w:t>
      </w:r>
      <w:r w:rsidR="008D14AE">
        <w:rPr>
          <w:sz w:val="28"/>
          <w:szCs w:val="28"/>
        </w:rPr>
        <w:t xml:space="preserve">Projektakteve </w:t>
      </w:r>
      <w:r w:rsidR="00611FD8">
        <w:rPr>
          <w:sz w:val="28"/>
          <w:szCs w:val="28"/>
        </w:rPr>
        <w:t>për vitin 2020</w:t>
      </w:r>
      <w:r w:rsidR="008D14AE">
        <w:rPr>
          <w:sz w:val="28"/>
          <w:szCs w:val="28"/>
        </w:rPr>
        <w:t>, p</w:t>
      </w:r>
      <w:r w:rsidR="00574662">
        <w:rPr>
          <w:sz w:val="28"/>
          <w:szCs w:val="28"/>
        </w:rPr>
        <w:t>ë</w:t>
      </w:r>
      <w:r w:rsidR="008D14AE">
        <w:rPr>
          <w:sz w:val="28"/>
          <w:szCs w:val="28"/>
        </w:rPr>
        <w:t>r Ministrin</w:t>
      </w:r>
      <w:r w:rsidR="00574662">
        <w:rPr>
          <w:sz w:val="28"/>
          <w:szCs w:val="28"/>
        </w:rPr>
        <w:t>ë</w:t>
      </w:r>
      <w:r w:rsidR="008D14AE">
        <w:rPr>
          <w:sz w:val="28"/>
          <w:szCs w:val="28"/>
        </w:rPr>
        <w:t xml:space="preserve"> e Brendshme, miratuar me vendimin nr. 150,</w:t>
      </w:r>
      <w:r w:rsidR="008D14AE" w:rsidRPr="008D14AE">
        <w:rPr>
          <w:sz w:val="28"/>
          <w:szCs w:val="28"/>
        </w:rPr>
        <w:t xml:space="preserve"> datë 19.2.2020</w:t>
      </w:r>
      <w:r w:rsidR="008D14AE">
        <w:rPr>
          <w:sz w:val="28"/>
          <w:szCs w:val="28"/>
        </w:rPr>
        <w:t xml:space="preserve"> “P</w:t>
      </w:r>
      <w:r w:rsidR="008D14AE" w:rsidRPr="008D14AE">
        <w:rPr>
          <w:sz w:val="28"/>
          <w:szCs w:val="28"/>
        </w:rPr>
        <w:t>ër disa ndryshime në vendimin nr. 837, datë 24.12.2019, të</w:t>
      </w:r>
      <w:r w:rsidR="008D14AE">
        <w:rPr>
          <w:sz w:val="28"/>
          <w:szCs w:val="28"/>
        </w:rPr>
        <w:t xml:space="preserve"> K</w:t>
      </w:r>
      <w:r w:rsidR="008D14AE" w:rsidRPr="008D14AE">
        <w:rPr>
          <w:sz w:val="28"/>
          <w:szCs w:val="28"/>
        </w:rPr>
        <w:t xml:space="preserve">ëshillit të </w:t>
      </w:r>
      <w:r w:rsidR="008D14AE">
        <w:rPr>
          <w:sz w:val="28"/>
          <w:szCs w:val="28"/>
        </w:rPr>
        <w:t>M</w:t>
      </w:r>
      <w:r w:rsidR="008D14AE" w:rsidRPr="008D14AE">
        <w:rPr>
          <w:sz w:val="28"/>
          <w:szCs w:val="28"/>
        </w:rPr>
        <w:t>inistrave, “</w:t>
      </w:r>
      <w:r w:rsidR="008D14AE">
        <w:rPr>
          <w:sz w:val="28"/>
          <w:szCs w:val="28"/>
        </w:rPr>
        <w:t>P</w:t>
      </w:r>
      <w:r w:rsidR="008D14AE" w:rsidRPr="008D14AE">
        <w:rPr>
          <w:sz w:val="28"/>
          <w:szCs w:val="28"/>
        </w:rPr>
        <w:t xml:space="preserve">ër miratimin e </w:t>
      </w:r>
      <w:r w:rsidR="008D14AE">
        <w:rPr>
          <w:sz w:val="28"/>
          <w:szCs w:val="28"/>
        </w:rPr>
        <w:t>P</w:t>
      </w:r>
      <w:r w:rsidR="008D14AE" w:rsidRPr="008D14AE">
        <w:rPr>
          <w:sz w:val="28"/>
          <w:szCs w:val="28"/>
        </w:rPr>
        <w:t>rogramit të</w:t>
      </w:r>
      <w:r w:rsidR="008D14AE">
        <w:rPr>
          <w:sz w:val="28"/>
          <w:szCs w:val="28"/>
        </w:rPr>
        <w:t xml:space="preserve"> P</w:t>
      </w:r>
      <w:r w:rsidR="008D14AE" w:rsidRPr="008D14AE">
        <w:rPr>
          <w:sz w:val="28"/>
          <w:szCs w:val="28"/>
        </w:rPr>
        <w:t xml:space="preserve">ërgjithshëm </w:t>
      </w:r>
      <w:r w:rsidR="008D14AE">
        <w:rPr>
          <w:sz w:val="28"/>
          <w:szCs w:val="28"/>
        </w:rPr>
        <w:t>A</w:t>
      </w:r>
      <w:r w:rsidR="008D14AE" w:rsidRPr="008D14AE">
        <w:rPr>
          <w:sz w:val="28"/>
          <w:szCs w:val="28"/>
        </w:rPr>
        <w:t xml:space="preserve">nalitik të </w:t>
      </w:r>
      <w:r w:rsidR="008D14AE">
        <w:rPr>
          <w:sz w:val="28"/>
          <w:szCs w:val="28"/>
        </w:rPr>
        <w:lastRenderedPageBreak/>
        <w:t>P</w:t>
      </w:r>
      <w:r w:rsidR="008D14AE" w:rsidRPr="008D14AE">
        <w:rPr>
          <w:sz w:val="28"/>
          <w:szCs w:val="28"/>
        </w:rPr>
        <w:t>rojektakteve që do të paraqiten për</w:t>
      </w:r>
      <w:r w:rsidR="008D14AE">
        <w:rPr>
          <w:sz w:val="28"/>
          <w:szCs w:val="28"/>
        </w:rPr>
        <w:t xml:space="preserve"> </w:t>
      </w:r>
      <w:r w:rsidR="008D14AE" w:rsidRPr="008D14AE">
        <w:rPr>
          <w:sz w:val="28"/>
          <w:szCs w:val="28"/>
        </w:rPr>
        <w:t xml:space="preserve">shqyrtim në </w:t>
      </w:r>
      <w:r w:rsidR="008D14AE">
        <w:rPr>
          <w:sz w:val="28"/>
          <w:szCs w:val="28"/>
        </w:rPr>
        <w:t>K</w:t>
      </w:r>
      <w:r w:rsidR="008D14AE" w:rsidRPr="008D14AE">
        <w:rPr>
          <w:sz w:val="28"/>
          <w:szCs w:val="28"/>
        </w:rPr>
        <w:t xml:space="preserve">ëshillin e </w:t>
      </w:r>
      <w:r w:rsidR="008D14AE">
        <w:rPr>
          <w:sz w:val="28"/>
          <w:szCs w:val="28"/>
        </w:rPr>
        <w:t>M</w:t>
      </w:r>
      <w:r w:rsidR="008D14AE" w:rsidRPr="008D14AE">
        <w:rPr>
          <w:sz w:val="28"/>
          <w:szCs w:val="28"/>
        </w:rPr>
        <w:t>inistrave gjatë vitit 2020”</w:t>
      </w:r>
      <w:r w:rsidR="008D14AE" w:rsidRPr="00407890">
        <w:rPr>
          <w:sz w:val="28"/>
          <w:szCs w:val="28"/>
        </w:rPr>
        <w:t xml:space="preserve"> </w:t>
      </w:r>
    </w:p>
    <w:p w14:paraId="405D8B35" w14:textId="77777777" w:rsidR="00A9331B" w:rsidRDefault="00A9331B" w:rsidP="00A73E83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p w14:paraId="5FB254BB" w14:textId="7FA60303" w:rsidR="00CA7392" w:rsidRPr="00407890" w:rsidRDefault="00A9331B" w:rsidP="00A73E83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A9331B">
        <w:rPr>
          <w:sz w:val="28"/>
          <w:szCs w:val="28"/>
        </w:rPr>
        <w:t xml:space="preserve">Ky </w:t>
      </w:r>
      <w:r w:rsidR="00927F40">
        <w:rPr>
          <w:sz w:val="28"/>
          <w:szCs w:val="28"/>
        </w:rPr>
        <w:t>proje</w:t>
      </w:r>
      <w:r w:rsidR="008D14AE">
        <w:rPr>
          <w:sz w:val="28"/>
          <w:szCs w:val="28"/>
        </w:rPr>
        <w:t>k</w:t>
      </w:r>
      <w:r w:rsidR="00927F40">
        <w:rPr>
          <w:sz w:val="28"/>
          <w:szCs w:val="28"/>
        </w:rPr>
        <w:t>takt</w:t>
      </w:r>
      <w:r w:rsidRPr="00A9331B">
        <w:rPr>
          <w:sz w:val="28"/>
          <w:szCs w:val="28"/>
        </w:rPr>
        <w:t xml:space="preserve"> është në përputhje me parashikimet e </w:t>
      </w:r>
      <w:r w:rsidR="008D14AE">
        <w:rPr>
          <w:sz w:val="28"/>
          <w:szCs w:val="28"/>
        </w:rPr>
        <w:t>v</w:t>
      </w:r>
      <w:r w:rsidRPr="00A9331B">
        <w:rPr>
          <w:sz w:val="28"/>
          <w:szCs w:val="28"/>
        </w:rPr>
        <w:t>endimit të Këshillit të Ministrave nr. 400, datë 19.6.2019, “Për miratimin e Strategjisë Kombëtare për Migracionin dhe të Plan</w:t>
      </w:r>
      <w:r>
        <w:rPr>
          <w:sz w:val="28"/>
          <w:szCs w:val="28"/>
        </w:rPr>
        <w:t>it të Veprimit 2019–2022” dhe është parashikuar në Planin</w:t>
      </w:r>
      <w:r w:rsidRPr="00A9331B">
        <w:rPr>
          <w:sz w:val="28"/>
          <w:szCs w:val="28"/>
        </w:rPr>
        <w:t xml:space="preserve"> Kombëtar të Integrimit Evropian, 2020-2022 (Kapitulli 24).</w:t>
      </w:r>
    </w:p>
    <w:p w14:paraId="57697A06" w14:textId="77777777" w:rsidR="00CA7392" w:rsidRPr="00407890" w:rsidRDefault="00CA7392" w:rsidP="00CA7392">
      <w:pPr>
        <w:pStyle w:val="NoSpacing"/>
      </w:pPr>
    </w:p>
    <w:p w14:paraId="047B2E32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ARGUMENTIMI I PROJEKTAKTIT LIDHUR ME PËRPARËSITË, PR</w:t>
      </w:r>
      <w:r w:rsidR="008964B1">
        <w:rPr>
          <w:b/>
          <w:sz w:val="28"/>
          <w:szCs w:val="28"/>
        </w:rPr>
        <w:t>OBLEMATIKAT, EFEKTET E PRITSHME</w:t>
      </w:r>
    </w:p>
    <w:p w14:paraId="04A7EADE" w14:textId="77777777" w:rsidR="007E5B00" w:rsidRDefault="007E5B00" w:rsidP="00861E92">
      <w:pPr>
        <w:spacing w:line="276" w:lineRule="auto"/>
        <w:contextualSpacing/>
        <w:jc w:val="both"/>
        <w:rPr>
          <w:b/>
          <w:sz w:val="28"/>
          <w:szCs w:val="28"/>
        </w:rPr>
      </w:pPr>
    </w:p>
    <w:p w14:paraId="38E9EAB1" w14:textId="77777777" w:rsidR="00724A03" w:rsidRDefault="00EE2D61" w:rsidP="00BA049E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Hartimi i</w:t>
      </w:r>
      <w:r w:rsidRPr="00EE2D61">
        <w:rPr>
          <w:sz w:val="28"/>
          <w:szCs w:val="28"/>
        </w:rPr>
        <w:t xml:space="preserve"> një ligji të ri “Për të hu</w:t>
      </w:r>
      <w:r w:rsidR="007E5B00">
        <w:rPr>
          <w:sz w:val="28"/>
          <w:szCs w:val="28"/>
        </w:rPr>
        <w:t>ajt” erdhi</w:t>
      </w:r>
      <w:r w:rsidR="00F80284">
        <w:rPr>
          <w:sz w:val="28"/>
          <w:szCs w:val="28"/>
        </w:rPr>
        <w:t xml:space="preserve"> si nevoj</w:t>
      </w:r>
      <w:r w:rsidR="00861E92">
        <w:rPr>
          <w:sz w:val="28"/>
          <w:szCs w:val="28"/>
        </w:rPr>
        <w:t>ë</w:t>
      </w:r>
      <w:r w:rsidR="00EC7E1F">
        <w:rPr>
          <w:sz w:val="28"/>
          <w:szCs w:val="28"/>
        </w:rPr>
        <w:t xml:space="preserve"> e përmirësimit të</w:t>
      </w:r>
      <w:r w:rsidR="00F80284" w:rsidRPr="00F80284">
        <w:rPr>
          <w:sz w:val="28"/>
          <w:szCs w:val="28"/>
        </w:rPr>
        <w:t xml:space="preserve"> vazhdueshëm të kuadrit të politik</w:t>
      </w:r>
      <w:r w:rsidR="00F80284">
        <w:rPr>
          <w:sz w:val="28"/>
          <w:szCs w:val="28"/>
        </w:rPr>
        <w:t>ave migratore në vend</w:t>
      </w:r>
      <w:r w:rsidR="00876845">
        <w:rPr>
          <w:sz w:val="28"/>
          <w:szCs w:val="28"/>
        </w:rPr>
        <w:t>,</w:t>
      </w:r>
      <w:r w:rsidR="0092136B">
        <w:rPr>
          <w:sz w:val="28"/>
          <w:szCs w:val="28"/>
        </w:rPr>
        <w:t xml:space="preserve"> duke p</w:t>
      </w:r>
      <w:r w:rsidR="00F80284">
        <w:rPr>
          <w:sz w:val="28"/>
          <w:szCs w:val="28"/>
        </w:rPr>
        <w:t>ërafruar me tej legjislacionin p</w:t>
      </w:r>
      <w:r w:rsidR="00861E92">
        <w:rPr>
          <w:sz w:val="28"/>
          <w:szCs w:val="28"/>
        </w:rPr>
        <w:t>ë</w:t>
      </w:r>
      <w:r w:rsidR="00F80284">
        <w:rPr>
          <w:sz w:val="28"/>
          <w:szCs w:val="28"/>
        </w:rPr>
        <w:t>r migracionin</w:t>
      </w:r>
      <w:r w:rsidR="00F80284" w:rsidRPr="00F80284">
        <w:rPr>
          <w:sz w:val="28"/>
          <w:szCs w:val="28"/>
        </w:rPr>
        <w:t xml:space="preserve"> me </w:t>
      </w:r>
      <w:r w:rsidR="005D1099">
        <w:rPr>
          <w:i/>
          <w:sz w:val="28"/>
          <w:szCs w:val="28"/>
        </w:rPr>
        <w:t>a</w:t>
      </w:r>
      <w:r w:rsidR="00F80284" w:rsidRPr="00B55E1E">
        <w:rPr>
          <w:i/>
          <w:sz w:val="28"/>
          <w:szCs w:val="28"/>
        </w:rPr>
        <w:t>cquis</w:t>
      </w:r>
      <w:r w:rsidR="00F80284" w:rsidRPr="00F80284">
        <w:rPr>
          <w:sz w:val="28"/>
          <w:szCs w:val="28"/>
        </w:rPr>
        <w:t xml:space="preserve"> të BE-së dhe konventat ndërkombëtare</w:t>
      </w:r>
      <w:r w:rsidR="00F80284">
        <w:rPr>
          <w:sz w:val="28"/>
          <w:szCs w:val="28"/>
        </w:rPr>
        <w:t xml:space="preserve"> n</w:t>
      </w:r>
      <w:r w:rsidR="00861E92">
        <w:rPr>
          <w:sz w:val="28"/>
          <w:szCs w:val="28"/>
        </w:rPr>
        <w:t>ë</w:t>
      </w:r>
      <w:r w:rsidR="00F80284">
        <w:rPr>
          <w:sz w:val="28"/>
          <w:szCs w:val="28"/>
        </w:rPr>
        <w:t xml:space="preserve"> kuad</w:t>
      </w:r>
      <w:r w:rsidR="00861E92">
        <w:rPr>
          <w:sz w:val="28"/>
          <w:szCs w:val="28"/>
        </w:rPr>
        <w:t>ë</w:t>
      </w:r>
      <w:r w:rsidR="00F80284">
        <w:rPr>
          <w:sz w:val="28"/>
          <w:szCs w:val="28"/>
        </w:rPr>
        <w:t>r t</w:t>
      </w:r>
      <w:r w:rsidR="00861E92">
        <w:rPr>
          <w:sz w:val="28"/>
          <w:szCs w:val="28"/>
        </w:rPr>
        <w:t>ë</w:t>
      </w:r>
      <w:r w:rsidR="00F80284">
        <w:rPr>
          <w:sz w:val="28"/>
          <w:szCs w:val="28"/>
        </w:rPr>
        <w:t xml:space="preserve"> </w:t>
      </w:r>
      <w:r w:rsidR="00F80284" w:rsidRPr="00F80284">
        <w:rPr>
          <w:sz w:val="28"/>
          <w:szCs w:val="28"/>
        </w:rPr>
        <w:t>procesi</w:t>
      </w:r>
      <w:r w:rsidR="00F80284">
        <w:rPr>
          <w:sz w:val="28"/>
          <w:szCs w:val="28"/>
        </w:rPr>
        <w:t>t t</w:t>
      </w:r>
      <w:r w:rsidR="00861E92">
        <w:rPr>
          <w:sz w:val="28"/>
          <w:szCs w:val="28"/>
        </w:rPr>
        <w:t>ë</w:t>
      </w:r>
      <w:r w:rsidR="00F80284" w:rsidRPr="00F80284">
        <w:rPr>
          <w:sz w:val="28"/>
          <w:szCs w:val="28"/>
        </w:rPr>
        <w:t xml:space="preserve"> integrimit në BE</w:t>
      </w:r>
      <w:r w:rsidR="00F80284">
        <w:rPr>
          <w:sz w:val="28"/>
          <w:szCs w:val="28"/>
        </w:rPr>
        <w:t>, si</w:t>
      </w:r>
      <w:r w:rsidR="00F80284" w:rsidRPr="00F80284">
        <w:rPr>
          <w:sz w:val="28"/>
          <w:szCs w:val="28"/>
        </w:rPr>
        <w:t xml:space="preserve"> dhe miratimi paralelisht i normave ndërkombëtare në këtë fushë. </w:t>
      </w:r>
    </w:p>
    <w:p w14:paraId="00DD49F1" w14:textId="77777777" w:rsidR="00B70B7F" w:rsidRDefault="00B70B7F" w:rsidP="00BA049E">
      <w:pPr>
        <w:spacing w:line="276" w:lineRule="auto"/>
        <w:contextualSpacing/>
        <w:jc w:val="both"/>
        <w:rPr>
          <w:sz w:val="28"/>
          <w:szCs w:val="28"/>
        </w:rPr>
      </w:pPr>
    </w:p>
    <w:p w14:paraId="446A5A86" w14:textId="77777777" w:rsidR="00861E92" w:rsidRPr="00FE6CE9" w:rsidRDefault="00876845" w:rsidP="00BA049E">
      <w:pPr>
        <w:spacing w:line="276" w:lineRule="auto"/>
        <w:contextualSpacing/>
        <w:jc w:val="both"/>
        <w:rPr>
          <w:sz w:val="28"/>
          <w:szCs w:val="28"/>
        </w:rPr>
      </w:pPr>
      <w:r w:rsidRPr="00FE6CE9">
        <w:rPr>
          <w:sz w:val="28"/>
          <w:szCs w:val="28"/>
        </w:rPr>
        <w:t xml:space="preserve">Hartimi i </w:t>
      </w:r>
      <w:r w:rsidR="00B0211C" w:rsidRPr="00FE6CE9">
        <w:rPr>
          <w:sz w:val="28"/>
          <w:szCs w:val="28"/>
        </w:rPr>
        <w:t xml:space="preserve">projektligjit “Për të huajt”, </w:t>
      </w:r>
      <w:r w:rsidR="00861E92" w:rsidRPr="00FE6CE9">
        <w:rPr>
          <w:sz w:val="28"/>
          <w:szCs w:val="28"/>
        </w:rPr>
        <w:t>vjen gjithashtu si nevojë dhe detyrim i rishikimit të rregullt të ndikimit të akteve ligjore, në mirëqeverisjen e migracionit.</w:t>
      </w:r>
    </w:p>
    <w:p w14:paraId="3F1F9475" w14:textId="77777777" w:rsidR="00FE6CE9" w:rsidRPr="00FE6CE9" w:rsidRDefault="00FE6CE9" w:rsidP="00861E92">
      <w:pPr>
        <w:spacing w:line="276" w:lineRule="auto"/>
        <w:contextualSpacing/>
        <w:jc w:val="both"/>
        <w:rPr>
          <w:sz w:val="28"/>
          <w:szCs w:val="28"/>
        </w:rPr>
      </w:pPr>
    </w:p>
    <w:p w14:paraId="398F2046" w14:textId="77777777" w:rsidR="00FE6CE9" w:rsidRPr="00FE6CE9" w:rsidRDefault="00EC7E1F" w:rsidP="00FE6CE9">
      <w:pPr>
        <w:jc w:val="both"/>
        <w:rPr>
          <w:sz w:val="28"/>
          <w:szCs w:val="28"/>
        </w:rPr>
      </w:pPr>
      <w:r>
        <w:rPr>
          <w:sz w:val="28"/>
          <w:szCs w:val="28"/>
        </w:rPr>
        <w:t>Projektligji adreson edhe rekomandimet e</w:t>
      </w:r>
      <w:r w:rsidR="00FE6CE9" w:rsidRPr="00FE6CE9">
        <w:rPr>
          <w:sz w:val="28"/>
          <w:szCs w:val="28"/>
        </w:rPr>
        <w:t xml:space="preserve"> organizatave ndërkombëtare, aktorëve të shoqërisë civile dhe institucioneve të pavarura,  pajtueshmërinë e dispozitave të LpH me të drejtat dhe liritë e parashikuara në Kushtetutë dhe instrument</w:t>
      </w:r>
      <w:r>
        <w:rPr>
          <w:sz w:val="28"/>
          <w:szCs w:val="28"/>
        </w:rPr>
        <w:t>et ndërkombëtarë të ratifikuar.</w:t>
      </w:r>
    </w:p>
    <w:p w14:paraId="42D5FA1E" w14:textId="77777777" w:rsidR="00151C15" w:rsidRPr="006D40A6" w:rsidRDefault="00151C15" w:rsidP="00A73E83">
      <w:pPr>
        <w:spacing w:line="276" w:lineRule="auto"/>
        <w:contextualSpacing/>
        <w:jc w:val="both"/>
        <w:rPr>
          <w:sz w:val="28"/>
          <w:szCs w:val="28"/>
        </w:rPr>
      </w:pPr>
    </w:p>
    <w:p w14:paraId="25E91ED3" w14:textId="6B90AD15" w:rsidR="001B3C19" w:rsidRDefault="001B3C19" w:rsidP="00A73E83">
      <w:pPr>
        <w:spacing w:line="276" w:lineRule="auto"/>
        <w:contextualSpacing/>
        <w:jc w:val="both"/>
        <w:rPr>
          <w:sz w:val="28"/>
          <w:szCs w:val="28"/>
        </w:rPr>
      </w:pPr>
      <w:r w:rsidRPr="006D40A6">
        <w:rPr>
          <w:sz w:val="28"/>
          <w:szCs w:val="28"/>
        </w:rPr>
        <w:t>Paralelisht</w:t>
      </w:r>
      <w:r w:rsidR="005F052F">
        <w:rPr>
          <w:sz w:val="28"/>
          <w:szCs w:val="28"/>
        </w:rPr>
        <w:t xml:space="preserve"> m</w:t>
      </w:r>
      <w:r w:rsidR="00CC7FA1">
        <w:rPr>
          <w:sz w:val="28"/>
          <w:szCs w:val="28"/>
        </w:rPr>
        <w:t>e detyrimet</w:t>
      </w:r>
      <w:r w:rsidR="00396498">
        <w:rPr>
          <w:sz w:val="28"/>
          <w:szCs w:val="28"/>
        </w:rPr>
        <w:t xml:space="preserve"> e të huajve, ligji aktual p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>r t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huajt duhet të përcaktonte</w:t>
      </w:r>
      <w:r w:rsidR="00CC7FA1">
        <w:rPr>
          <w:sz w:val="28"/>
          <w:szCs w:val="28"/>
        </w:rPr>
        <w:t xml:space="preserve"> më qartë</w:t>
      </w:r>
      <w:r w:rsidR="00396498">
        <w:rPr>
          <w:sz w:val="28"/>
          <w:szCs w:val="28"/>
        </w:rPr>
        <w:t xml:space="preserve"> </w:t>
      </w:r>
      <w:r w:rsidRPr="006D40A6">
        <w:rPr>
          <w:sz w:val="28"/>
          <w:szCs w:val="28"/>
        </w:rPr>
        <w:t>detyrimin e autoriteteve përgjegjëse</w:t>
      </w:r>
      <w:r w:rsidR="00966058">
        <w:rPr>
          <w:sz w:val="28"/>
          <w:szCs w:val="28"/>
        </w:rPr>
        <w:t>,</w:t>
      </w:r>
      <w:r w:rsidRPr="006D40A6">
        <w:rPr>
          <w:sz w:val="28"/>
          <w:szCs w:val="28"/>
        </w:rPr>
        <w:t xml:space="preserve"> që gjatë vendimmarrjes në lidhje me të huajt</w:t>
      </w:r>
      <w:r w:rsidR="00966058">
        <w:rPr>
          <w:sz w:val="28"/>
          <w:szCs w:val="28"/>
        </w:rPr>
        <w:t>,</w:t>
      </w:r>
      <w:r w:rsidR="00396498">
        <w:rPr>
          <w:sz w:val="28"/>
          <w:szCs w:val="28"/>
        </w:rPr>
        <w:t xml:space="preserve"> të zbatojnë dispozitat </w:t>
      </w:r>
      <w:r w:rsidRPr="006D40A6">
        <w:rPr>
          <w:sz w:val="28"/>
          <w:szCs w:val="28"/>
        </w:rPr>
        <w:t>në përputhje me të drejtat dhe liritë themelore të parashikuara nga Kushtetuta dhe Konventat ndërkombëtare të ratifikuara.</w:t>
      </w:r>
      <w:r w:rsidR="00396498">
        <w:rPr>
          <w:sz w:val="28"/>
          <w:szCs w:val="28"/>
        </w:rPr>
        <w:t xml:space="preserve"> N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k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>t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drejtim ky projektligj garanton dispozita t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veçanta lidhur me t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drejtat e t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huajve n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RSH.</w:t>
      </w:r>
    </w:p>
    <w:p w14:paraId="7B505AE4" w14:textId="77777777" w:rsidR="00396498" w:rsidRDefault="00396498" w:rsidP="00A73E83">
      <w:pPr>
        <w:spacing w:line="276" w:lineRule="auto"/>
        <w:contextualSpacing/>
        <w:jc w:val="both"/>
        <w:rPr>
          <w:sz w:val="28"/>
          <w:szCs w:val="28"/>
        </w:rPr>
      </w:pPr>
    </w:p>
    <w:p w14:paraId="54BBDFA7" w14:textId="77777777" w:rsidR="00396498" w:rsidRPr="005B5AB8" w:rsidRDefault="00396498" w:rsidP="003964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P</w:t>
      </w:r>
      <w:r w:rsidRPr="008555B9">
        <w:rPr>
          <w:sz w:val="28"/>
          <w:szCs w:val="28"/>
          <w:lang w:val="it-IT"/>
        </w:rPr>
        <w:t>rojektligj</w:t>
      </w:r>
      <w:r>
        <w:rPr>
          <w:sz w:val="28"/>
          <w:szCs w:val="28"/>
          <w:lang w:val="it-IT"/>
        </w:rPr>
        <w:t>i synon</w:t>
      </w:r>
      <w:r w:rsidRPr="008555B9">
        <w:rPr>
          <w:sz w:val="28"/>
          <w:szCs w:val="28"/>
          <w:lang w:val="it-IT"/>
        </w:rPr>
        <w:t xml:space="preserve"> </w:t>
      </w:r>
      <w:r>
        <w:rPr>
          <w:noProof/>
          <w:sz w:val="28"/>
          <w:szCs w:val="28"/>
          <w:lang w:val="bs-Latn-BA"/>
        </w:rPr>
        <w:t>përmirësimin</w:t>
      </w:r>
      <w:r w:rsidRPr="008555B9">
        <w:rPr>
          <w:noProof/>
          <w:sz w:val="28"/>
          <w:szCs w:val="28"/>
          <w:lang w:val="bs-Latn-BA"/>
        </w:rPr>
        <w:t xml:space="preserve"> e mekanizmave të nevojshëm për lëshimin e vizave elektronike online</w:t>
      </w:r>
      <w:r w:rsidRPr="008555B9">
        <w:rPr>
          <w:sz w:val="28"/>
          <w:szCs w:val="28"/>
          <w:lang w:val="it-IT"/>
        </w:rPr>
        <w:t>, duke synuar zgjidhjen e problematikave të ndeshura gjatë zbatimit të tij, lidhur me pamundësinë për të mbuluar shumë vende me misione diplomatike apo poste konsullore</w:t>
      </w:r>
      <w:r>
        <w:rPr>
          <w:sz w:val="28"/>
          <w:szCs w:val="28"/>
          <w:lang w:val="it-IT"/>
        </w:rPr>
        <w:t>.</w:t>
      </w:r>
    </w:p>
    <w:p w14:paraId="34223A12" w14:textId="77777777" w:rsidR="000236F3" w:rsidRDefault="000236F3" w:rsidP="00A73E83">
      <w:pPr>
        <w:spacing w:line="276" w:lineRule="auto"/>
        <w:contextualSpacing/>
        <w:jc w:val="both"/>
        <w:rPr>
          <w:sz w:val="28"/>
          <w:szCs w:val="28"/>
        </w:rPr>
      </w:pPr>
    </w:p>
    <w:p w14:paraId="201A97A3" w14:textId="0E5D6B1A" w:rsidR="00FE6CE9" w:rsidRPr="00FE6CE9" w:rsidRDefault="000236F3" w:rsidP="00FE6CE9">
      <w:pPr>
        <w:spacing w:line="276" w:lineRule="auto"/>
        <w:contextualSpacing/>
        <w:jc w:val="both"/>
        <w:rPr>
          <w:sz w:val="28"/>
          <w:szCs w:val="28"/>
        </w:rPr>
      </w:pPr>
      <w:r w:rsidRPr="00FE6CE9">
        <w:rPr>
          <w:sz w:val="28"/>
          <w:szCs w:val="28"/>
        </w:rPr>
        <w:t xml:space="preserve">Hendeku kryesor i identifikuar </w:t>
      </w:r>
      <w:r w:rsidR="00396498">
        <w:rPr>
          <w:sz w:val="28"/>
          <w:szCs w:val="28"/>
        </w:rPr>
        <w:t>në ligjin aktual p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>r t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 xml:space="preserve"> huajt</w:t>
      </w:r>
      <w:r w:rsidRPr="00FE6CE9">
        <w:rPr>
          <w:sz w:val="28"/>
          <w:szCs w:val="28"/>
        </w:rPr>
        <w:t xml:space="preserve"> 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>sht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 xml:space="preserve"> fakti se nuk parashikon l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>shimin e nj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 xml:space="preserve"> </w:t>
      </w:r>
      <w:r w:rsidR="00DA1B45" w:rsidRPr="00FE6CE9">
        <w:rPr>
          <w:sz w:val="28"/>
          <w:szCs w:val="28"/>
        </w:rPr>
        <w:t>“</w:t>
      </w:r>
      <w:r w:rsidRPr="00FE6CE9">
        <w:rPr>
          <w:sz w:val="28"/>
          <w:szCs w:val="28"/>
        </w:rPr>
        <w:t>leje t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 xml:space="preserve"> vetme</w:t>
      </w:r>
      <w:r w:rsidR="00DA1B45" w:rsidRPr="00FE6CE9">
        <w:rPr>
          <w:sz w:val="28"/>
          <w:szCs w:val="28"/>
        </w:rPr>
        <w:t>”</w:t>
      </w:r>
      <w:r w:rsidRPr="00FE6CE9">
        <w:rPr>
          <w:sz w:val="28"/>
          <w:szCs w:val="28"/>
        </w:rPr>
        <w:t>, n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 xml:space="preserve"> p</w:t>
      </w:r>
      <w:r w:rsidR="007816C1" w:rsidRPr="00FE6CE9">
        <w:rPr>
          <w:sz w:val="28"/>
          <w:szCs w:val="28"/>
        </w:rPr>
        <w:t>ë</w:t>
      </w:r>
      <w:r w:rsidRPr="00FE6CE9">
        <w:rPr>
          <w:sz w:val="28"/>
          <w:szCs w:val="28"/>
        </w:rPr>
        <w:t xml:space="preserve">rputhje me </w:t>
      </w:r>
      <w:r w:rsidR="007816C1" w:rsidRPr="00FE6CE9">
        <w:rPr>
          <w:sz w:val="28"/>
          <w:szCs w:val="28"/>
        </w:rPr>
        <w:t xml:space="preserve">Direktivën 2011/98/BE e Parlamentit Evropian dhe e Këshillit, datë 13 dhjetor 2011, "Për procedurën e </w:t>
      </w:r>
      <w:r w:rsidR="007816C1" w:rsidRPr="00FE6CE9">
        <w:rPr>
          <w:sz w:val="28"/>
          <w:szCs w:val="28"/>
        </w:rPr>
        <w:lastRenderedPageBreak/>
        <w:t>vetme të aplikimit për një leje të vetme për shtetasit e vendeve të treta për të punuar dhe qëndruar në territorin e një shteti anëtar dhe për një grup të përbashkët të drejtash për punëtorët e vendeve të treta që qëndrojnë në mënyrë të ligjshme në një shtet anëtar".</w:t>
      </w:r>
      <w:r w:rsidR="00FE6CE9" w:rsidRPr="00FE6CE9">
        <w:rPr>
          <w:sz w:val="28"/>
          <w:szCs w:val="28"/>
        </w:rPr>
        <w:t xml:space="preserve"> Për këtë qëllim </w:t>
      </w:r>
      <w:r w:rsidR="004A7FAE">
        <w:rPr>
          <w:sz w:val="28"/>
          <w:szCs w:val="28"/>
        </w:rPr>
        <w:t>ë</w:t>
      </w:r>
      <w:r w:rsidR="00FE6CE9" w:rsidRPr="00FE6CE9">
        <w:rPr>
          <w:sz w:val="28"/>
          <w:szCs w:val="28"/>
        </w:rPr>
        <w:t>sht</w:t>
      </w:r>
      <w:r w:rsidR="004A7FAE">
        <w:rPr>
          <w:sz w:val="28"/>
          <w:szCs w:val="28"/>
        </w:rPr>
        <w:t>ë</w:t>
      </w:r>
      <w:r w:rsidR="00FE6CE9" w:rsidRPr="00FE6CE9">
        <w:rPr>
          <w:sz w:val="28"/>
          <w:szCs w:val="28"/>
        </w:rPr>
        <w:t xml:space="preserve"> punuar specifikisht me nenet e projektligjit të cilat rregullojn</w:t>
      </w:r>
      <w:r w:rsidR="004A7FAE">
        <w:rPr>
          <w:sz w:val="28"/>
          <w:szCs w:val="28"/>
        </w:rPr>
        <w:t>ë</w:t>
      </w:r>
      <w:r w:rsidR="00FE6CE9" w:rsidRPr="00FE6CE9">
        <w:rPr>
          <w:sz w:val="28"/>
          <w:szCs w:val="28"/>
        </w:rPr>
        <w:t xml:space="preserve"> pjesën e tregut të punës dhe lëshimin e lejeve të qëndrimit, me qëllim integrimin e lejes unike, si një nga objektivat kryesorë të punës</w:t>
      </w:r>
      <w:r w:rsidR="00266673">
        <w:rPr>
          <w:sz w:val="28"/>
          <w:szCs w:val="28"/>
        </w:rPr>
        <w:t>. K</w:t>
      </w:r>
      <w:r w:rsidR="00FE6CE9" w:rsidRPr="00FE6CE9">
        <w:rPr>
          <w:sz w:val="28"/>
          <w:szCs w:val="28"/>
        </w:rPr>
        <w:t>jo leje do te sjellë ndryshime thelbësore duke garantuar një procedurë të vetme aplikimi, për një leje të vetme, për t</w:t>
      </w:r>
      <w:r w:rsidR="004A7FAE">
        <w:rPr>
          <w:sz w:val="28"/>
          <w:szCs w:val="28"/>
        </w:rPr>
        <w:t>ë</w:t>
      </w:r>
      <w:r w:rsidR="00FE6CE9" w:rsidRPr="00FE6CE9">
        <w:rPr>
          <w:sz w:val="28"/>
          <w:szCs w:val="28"/>
        </w:rPr>
        <w:t xml:space="preserve"> huajt që synojnë të punojnë dhe qëndrojnë në territorin e Republikës së Shqipërisë (RSH).</w:t>
      </w:r>
    </w:p>
    <w:p w14:paraId="37380C8D" w14:textId="77777777" w:rsidR="00462991" w:rsidRDefault="00462991" w:rsidP="000236F3">
      <w:pPr>
        <w:spacing w:line="276" w:lineRule="auto"/>
        <w:contextualSpacing/>
        <w:jc w:val="both"/>
        <w:rPr>
          <w:sz w:val="28"/>
          <w:szCs w:val="28"/>
        </w:rPr>
      </w:pPr>
    </w:p>
    <w:p w14:paraId="7C4649DF" w14:textId="77777777" w:rsidR="000236F3" w:rsidRDefault="00876845" w:rsidP="000236F3">
      <w:pPr>
        <w:spacing w:line="276" w:lineRule="auto"/>
        <w:contextualSpacing/>
        <w:jc w:val="both"/>
        <w:rPr>
          <w:sz w:val="28"/>
          <w:szCs w:val="28"/>
        </w:rPr>
      </w:pPr>
      <w:r w:rsidRPr="00876845">
        <w:rPr>
          <w:sz w:val="28"/>
          <w:szCs w:val="28"/>
        </w:rPr>
        <w:t xml:space="preserve">Hartimi i </w:t>
      </w:r>
      <w:r w:rsidR="00B0211C">
        <w:rPr>
          <w:sz w:val="28"/>
          <w:szCs w:val="28"/>
        </w:rPr>
        <w:t>p</w:t>
      </w:r>
      <w:r w:rsidR="00B0211C" w:rsidRPr="00B0211C">
        <w:rPr>
          <w:sz w:val="28"/>
          <w:szCs w:val="28"/>
        </w:rPr>
        <w:t>rojektligji</w:t>
      </w:r>
      <w:r w:rsidR="00B0211C">
        <w:rPr>
          <w:sz w:val="28"/>
          <w:szCs w:val="28"/>
        </w:rPr>
        <w:t xml:space="preserve">t “Për të huajt”, </w:t>
      </w:r>
      <w:r w:rsidR="00462991" w:rsidRPr="00462991">
        <w:rPr>
          <w:sz w:val="28"/>
          <w:szCs w:val="28"/>
        </w:rPr>
        <w:t>ka për qëllim përmirësimin dhe lehtësimin e kritere</w:t>
      </w:r>
      <w:r w:rsidR="00396498">
        <w:rPr>
          <w:sz w:val="28"/>
          <w:szCs w:val="28"/>
        </w:rPr>
        <w:t>ve për marrjen e miratimit p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>r pun</w:t>
      </w:r>
      <w:r w:rsidR="004A7FAE">
        <w:rPr>
          <w:sz w:val="28"/>
          <w:szCs w:val="28"/>
        </w:rPr>
        <w:t>ë</w:t>
      </w:r>
      <w:r w:rsidR="00396498">
        <w:rPr>
          <w:sz w:val="28"/>
          <w:szCs w:val="28"/>
        </w:rPr>
        <w:t>sim</w:t>
      </w:r>
      <w:r w:rsidR="00462991" w:rsidRPr="00462991">
        <w:rPr>
          <w:sz w:val="28"/>
          <w:szCs w:val="28"/>
        </w:rPr>
        <w:t xml:space="preserve"> dhe procedurave të pajisjes me vizë.</w:t>
      </w:r>
    </w:p>
    <w:p w14:paraId="2F8CE93F" w14:textId="77777777" w:rsidR="00462991" w:rsidRPr="000236F3" w:rsidRDefault="00462991" w:rsidP="000236F3">
      <w:pPr>
        <w:spacing w:line="276" w:lineRule="auto"/>
        <w:contextualSpacing/>
        <w:jc w:val="both"/>
        <w:rPr>
          <w:sz w:val="28"/>
          <w:szCs w:val="28"/>
        </w:rPr>
      </w:pPr>
    </w:p>
    <w:p w14:paraId="4BDCEBD4" w14:textId="04FC2B40" w:rsidR="001B3C19" w:rsidRDefault="000236F3" w:rsidP="00A73E83">
      <w:pPr>
        <w:spacing w:line="276" w:lineRule="auto"/>
        <w:contextualSpacing/>
        <w:jc w:val="both"/>
        <w:rPr>
          <w:i/>
          <w:sz w:val="28"/>
          <w:szCs w:val="28"/>
        </w:rPr>
      </w:pPr>
      <w:r w:rsidRPr="009F1A2B">
        <w:rPr>
          <w:sz w:val="28"/>
          <w:szCs w:val="28"/>
        </w:rPr>
        <w:t>Sa i përket Direktivës së Këshillit (BE) 2016/801 të Parlamentit Evropian dhe Këshillit të 11 majit 2016 për kushtet e hyrjes dhe qëndrimit të shtetasve të vendeve të treta për qëllime të kërkimit</w:t>
      </w:r>
      <w:r w:rsidR="0035534E" w:rsidRPr="009F1A2B">
        <w:rPr>
          <w:sz w:val="28"/>
          <w:szCs w:val="28"/>
        </w:rPr>
        <w:t xml:space="preserve"> shkencor</w:t>
      </w:r>
      <w:r w:rsidRPr="009F1A2B">
        <w:rPr>
          <w:sz w:val="28"/>
          <w:szCs w:val="28"/>
        </w:rPr>
        <w:t xml:space="preserve">, studimit, trajnimit, shërbimit vullnetar, skemave të shkëmbimit të nxënësve ose projekte arsimore dhe </w:t>
      </w:r>
      <w:r w:rsidR="0035534E" w:rsidRPr="009F1A2B">
        <w:rPr>
          <w:i/>
          <w:sz w:val="28"/>
          <w:szCs w:val="28"/>
        </w:rPr>
        <w:t>au pairing</w:t>
      </w:r>
      <w:r w:rsidRPr="009F1A2B">
        <w:rPr>
          <w:sz w:val="28"/>
          <w:szCs w:val="28"/>
        </w:rPr>
        <w:t xml:space="preserve">, </w:t>
      </w:r>
      <w:r w:rsidR="0035534E" w:rsidRPr="009F1A2B">
        <w:rPr>
          <w:sz w:val="28"/>
          <w:szCs w:val="28"/>
        </w:rPr>
        <w:t>mungon</w:t>
      </w:r>
      <w:r w:rsidR="00396498">
        <w:rPr>
          <w:sz w:val="28"/>
          <w:szCs w:val="28"/>
        </w:rPr>
        <w:t>te</w:t>
      </w:r>
      <w:r w:rsidR="0035534E" w:rsidRPr="009F1A2B">
        <w:rPr>
          <w:sz w:val="28"/>
          <w:szCs w:val="28"/>
        </w:rPr>
        <w:t xml:space="preserve"> </w:t>
      </w:r>
      <w:r w:rsidRPr="009F1A2B">
        <w:rPr>
          <w:sz w:val="28"/>
          <w:szCs w:val="28"/>
        </w:rPr>
        <w:t>një përkufizim në li</w:t>
      </w:r>
      <w:r w:rsidR="005F052F">
        <w:rPr>
          <w:sz w:val="28"/>
          <w:szCs w:val="28"/>
        </w:rPr>
        <w:t>gjin për të huajt në</w:t>
      </w:r>
      <w:r w:rsidR="0035534E" w:rsidRPr="009F1A2B">
        <w:rPr>
          <w:sz w:val="28"/>
          <w:szCs w:val="28"/>
        </w:rPr>
        <w:t xml:space="preserve"> lidhje</w:t>
      </w:r>
      <w:r w:rsidRPr="009F1A2B">
        <w:rPr>
          <w:sz w:val="28"/>
          <w:szCs w:val="28"/>
        </w:rPr>
        <w:t xml:space="preserve"> me kuptimin e kategorive "student", "shkëmb</w:t>
      </w:r>
      <w:r w:rsidR="005F052F">
        <w:rPr>
          <w:sz w:val="28"/>
          <w:szCs w:val="28"/>
        </w:rPr>
        <w:t>im i nxënësve", "trajnim</w:t>
      </w:r>
      <w:r w:rsidR="002A4269">
        <w:rPr>
          <w:sz w:val="28"/>
          <w:szCs w:val="28"/>
        </w:rPr>
        <w:t>"</w:t>
      </w:r>
      <w:r w:rsidR="00D464AF">
        <w:rPr>
          <w:sz w:val="28"/>
          <w:szCs w:val="28"/>
        </w:rPr>
        <w:t xml:space="preserve"> </w:t>
      </w:r>
      <w:r w:rsidR="002A4269">
        <w:rPr>
          <w:sz w:val="28"/>
          <w:szCs w:val="28"/>
        </w:rPr>
        <w:t xml:space="preserve">për sa i përket </w:t>
      </w:r>
      <w:r w:rsidR="005D1099">
        <w:rPr>
          <w:i/>
          <w:sz w:val="28"/>
          <w:szCs w:val="28"/>
        </w:rPr>
        <w:t>a</w:t>
      </w:r>
      <w:r w:rsidR="0035534E" w:rsidRPr="002A4269">
        <w:rPr>
          <w:i/>
          <w:sz w:val="28"/>
          <w:szCs w:val="28"/>
        </w:rPr>
        <w:t>cquis</w:t>
      </w:r>
      <w:r w:rsidR="0035534E" w:rsidRPr="009F1A2B">
        <w:rPr>
          <w:sz w:val="28"/>
          <w:szCs w:val="28"/>
        </w:rPr>
        <w:t>, si dhe nuk parashikohet asnj</w:t>
      </w:r>
      <w:r w:rsidR="005F052F">
        <w:rPr>
          <w:sz w:val="28"/>
          <w:szCs w:val="28"/>
        </w:rPr>
        <w:t>ë</w:t>
      </w:r>
      <w:r w:rsidR="0035534E" w:rsidRPr="009F1A2B">
        <w:rPr>
          <w:sz w:val="28"/>
          <w:szCs w:val="28"/>
        </w:rPr>
        <w:t xml:space="preserve"> </w:t>
      </w:r>
      <w:r w:rsidR="009F1A2B" w:rsidRPr="009F1A2B">
        <w:rPr>
          <w:sz w:val="28"/>
          <w:szCs w:val="28"/>
        </w:rPr>
        <w:t>dispozit</w:t>
      </w:r>
      <w:r w:rsidR="005F052F">
        <w:rPr>
          <w:sz w:val="28"/>
          <w:szCs w:val="28"/>
        </w:rPr>
        <w:t>ë</w:t>
      </w:r>
      <w:r w:rsidR="009F1A2B" w:rsidRPr="009F1A2B">
        <w:rPr>
          <w:sz w:val="28"/>
          <w:szCs w:val="28"/>
        </w:rPr>
        <w:t xml:space="preserve"> n</w:t>
      </w:r>
      <w:r w:rsidR="005F052F">
        <w:rPr>
          <w:sz w:val="28"/>
          <w:szCs w:val="28"/>
        </w:rPr>
        <w:t>ë</w:t>
      </w:r>
      <w:r w:rsidR="009F1A2B" w:rsidRPr="009F1A2B">
        <w:rPr>
          <w:sz w:val="28"/>
          <w:szCs w:val="28"/>
        </w:rPr>
        <w:t xml:space="preserve"> lidhje me kategorin</w:t>
      </w:r>
      <w:r w:rsidR="005F052F">
        <w:rPr>
          <w:sz w:val="28"/>
          <w:szCs w:val="28"/>
        </w:rPr>
        <w:t>ë</w:t>
      </w:r>
      <w:r w:rsidR="009F1A2B" w:rsidRPr="009F1A2B">
        <w:rPr>
          <w:sz w:val="28"/>
          <w:szCs w:val="28"/>
        </w:rPr>
        <w:t xml:space="preserve"> </w:t>
      </w:r>
      <w:r w:rsidR="009F1A2B" w:rsidRPr="009F1A2B">
        <w:rPr>
          <w:i/>
          <w:sz w:val="28"/>
          <w:szCs w:val="28"/>
        </w:rPr>
        <w:t>au pairing.</w:t>
      </w:r>
    </w:p>
    <w:p w14:paraId="75500AF7" w14:textId="77777777" w:rsidR="00396498" w:rsidRDefault="00396498" w:rsidP="003964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AC1959A" w14:textId="0C0DCABD" w:rsidR="004A7FAE" w:rsidRDefault="00396498" w:rsidP="00E93F22">
      <w:pPr>
        <w:spacing w:line="276" w:lineRule="auto"/>
        <w:jc w:val="both"/>
        <w:rPr>
          <w:bCs/>
          <w:sz w:val="28"/>
          <w:szCs w:val="28"/>
        </w:rPr>
      </w:pPr>
      <w:r w:rsidRPr="00E93F22">
        <w:rPr>
          <w:bCs/>
          <w:sz w:val="28"/>
          <w:szCs w:val="28"/>
        </w:rPr>
        <w:t>N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 xml:space="preserve"> k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t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 xml:space="preserve"> drejtim dispozitat e k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tij projektligji p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rafrojn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 xml:space="preserve"> me tej </w:t>
      </w:r>
      <w:r w:rsidR="00E93F22" w:rsidRPr="00E93F22">
        <w:rPr>
          <w:bCs/>
          <w:sz w:val="28"/>
          <w:szCs w:val="28"/>
        </w:rPr>
        <w:t>legjislacionin shqiptar me Direktiv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n e KE 2016/801, duke p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rkufizuar kategorit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e m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sip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rme dhe duke garantuar p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r t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huajt, t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mosh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s 18-30 vjeç mund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sin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p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r tu pajisur me </w:t>
      </w:r>
      <w:r w:rsidR="004A7FAE">
        <w:rPr>
          <w:bCs/>
          <w:sz w:val="28"/>
          <w:szCs w:val="28"/>
        </w:rPr>
        <w:t>l</w:t>
      </w:r>
      <w:r w:rsidRPr="00E93F22">
        <w:rPr>
          <w:bCs/>
          <w:sz w:val="28"/>
          <w:szCs w:val="28"/>
        </w:rPr>
        <w:t>eje qëndrimi për au pairs</w:t>
      </w:r>
      <w:r w:rsidR="004A7FAE">
        <w:rPr>
          <w:bCs/>
          <w:sz w:val="28"/>
          <w:szCs w:val="28"/>
        </w:rPr>
        <w:t>, qëndrim që do ti hapë rrugën</w:t>
      </w:r>
      <w:r w:rsidR="00E93F22" w:rsidRPr="00E93F22">
        <w:rPr>
          <w:bCs/>
          <w:sz w:val="28"/>
          <w:szCs w:val="28"/>
        </w:rPr>
        <w:t xml:space="preserve"> p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r t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njohur kultur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n e vendit ton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dhe mund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>sin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e integrimit n</w:t>
      </w:r>
      <w:r w:rsidR="004A7FAE">
        <w:rPr>
          <w:bCs/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 </w:t>
      </w:r>
      <w:r w:rsidR="00D464AF" w:rsidRPr="008E493E">
        <w:rPr>
          <w:sz w:val="28"/>
          <w:szCs w:val="28"/>
        </w:rPr>
        <w:t>R</w:t>
      </w:r>
      <w:r w:rsidR="00D464AF">
        <w:rPr>
          <w:sz w:val="28"/>
          <w:szCs w:val="28"/>
        </w:rPr>
        <w:t>epublik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 xml:space="preserve">n e </w:t>
      </w:r>
      <w:r w:rsidR="00D464AF" w:rsidRPr="008E493E">
        <w:rPr>
          <w:sz w:val="28"/>
          <w:szCs w:val="28"/>
        </w:rPr>
        <w:t>S</w:t>
      </w:r>
      <w:r w:rsidR="00D464AF">
        <w:rPr>
          <w:sz w:val="28"/>
          <w:szCs w:val="28"/>
        </w:rPr>
        <w:t>hqip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ris</w:t>
      </w:r>
      <w:r w:rsidR="00574662">
        <w:rPr>
          <w:sz w:val="28"/>
          <w:szCs w:val="28"/>
        </w:rPr>
        <w:t>ë</w:t>
      </w:r>
      <w:r w:rsidR="00E93F22" w:rsidRPr="00E93F22">
        <w:rPr>
          <w:bCs/>
          <w:sz w:val="28"/>
          <w:szCs w:val="28"/>
        </w:rPr>
        <w:t xml:space="preserve">. </w:t>
      </w:r>
    </w:p>
    <w:p w14:paraId="0F94EFC4" w14:textId="77777777" w:rsidR="004A7FAE" w:rsidRDefault="004A7FAE" w:rsidP="00E93F22">
      <w:pPr>
        <w:spacing w:line="276" w:lineRule="auto"/>
        <w:jc w:val="both"/>
        <w:rPr>
          <w:bCs/>
          <w:sz w:val="28"/>
          <w:szCs w:val="28"/>
        </w:rPr>
      </w:pPr>
    </w:p>
    <w:p w14:paraId="5FBEFC3B" w14:textId="77777777" w:rsidR="00CA7392" w:rsidRDefault="00E93F22" w:rsidP="00E93F22">
      <w:pPr>
        <w:spacing w:line="276" w:lineRule="auto"/>
        <w:jc w:val="both"/>
        <w:rPr>
          <w:sz w:val="28"/>
          <w:szCs w:val="28"/>
        </w:rPr>
      </w:pPr>
      <w:r w:rsidRPr="00E93F22">
        <w:rPr>
          <w:bCs/>
          <w:sz w:val="28"/>
          <w:szCs w:val="28"/>
        </w:rPr>
        <w:t>Gjithashtu ky projektligj garanton p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r k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rkuesit shkencor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 xml:space="preserve"> dhe student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t mund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>sin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 xml:space="preserve"> p</w:t>
      </w:r>
      <w:r w:rsidR="004A7FAE">
        <w:rPr>
          <w:bCs/>
          <w:sz w:val="28"/>
          <w:szCs w:val="28"/>
        </w:rPr>
        <w:t>ë</w:t>
      </w:r>
      <w:r w:rsidRPr="00E93F22">
        <w:rPr>
          <w:bCs/>
          <w:sz w:val="28"/>
          <w:szCs w:val="28"/>
        </w:rPr>
        <w:t xml:space="preserve">r tu pajisur me </w:t>
      </w:r>
      <w:r w:rsidR="00396498" w:rsidRPr="00E93F22">
        <w:rPr>
          <w:bCs/>
          <w:sz w:val="28"/>
          <w:szCs w:val="28"/>
        </w:rPr>
        <w:t xml:space="preserve">leje qëndrimi  </w:t>
      </w:r>
      <w:r w:rsidRPr="00E93F22">
        <w:rPr>
          <w:bCs/>
          <w:sz w:val="28"/>
          <w:szCs w:val="28"/>
        </w:rPr>
        <w:t>“</w:t>
      </w:r>
      <w:r w:rsidR="00396498" w:rsidRPr="00E93F22">
        <w:rPr>
          <w:sz w:val="28"/>
          <w:szCs w:val="28"/>
        </w:rPr>
        <w:t>Për kërkimin e punës ose sipërmarrjen për kërkuesit shkencorë dhe studentët</w:t>
      </w:r>
      <w:r w:rsidRPr="00E93F22">
        <w:rPr>
          <w:sz w:val="28"/>
          <w:szCs w:val="28"/>
        </w:rPr>
        <w:t>”</w:t>
      </w:r>
      <w:r w:rsidRPr="00E93F22">
        <w:rPr>
          <w:bCs/>
          <w:sz w:val="28"/>
          <w:szCs w:val="28"/>
        </w:rPr>
        <w:t>.</w:t>
      </w:r>
      <w:r w:rsidRPr="00E93F22">
        <w:rPr>
          <w:sz w:val="28"/>
          <w:szCs w:val="28"/>
        </w:rPr>
        <w:t xml:space="preserve"> Kjo leje </w:t>
      </w:r>
      <w:proofErr w:type="spellStart"/>
      <w:r w:rsidRPr="00E93F22">
        <w:rPr>
          <w:sz w:val="28"/>
          <w:szCs w:val="28"/>
        </w:rPr>
        <w:t>qendrimi</w:t>
      </w:r>
      <w:proofErr w:type="spellEnd"/>
      <w:r w:rsidRPr="00E93F22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Pr="00E93F22">
        <w:rPr>
          <w:sz w:val="28"/>
          <w:szCs w:val="28"/>
        </w:rPr>
        <w:t xml:space="preserve"> lejon k</w:t>
      </w:r>
      <w:r w:rsidR="004A7FAE">
        <w:rPr>
          <w:sz w:val="28"/>
          <w:szCs w:val="28"/>
        </w:rPr>
        <w:t>ë</w:t>
      </w:r>
      <w:r w:rsidRPr="00E93F22">
        <w:rPr>
          <w:sz w:val="28"/>
          <w:szCs w:val="28"/>
        </w:rPr>
        <w:t xml:space="preserve">tyre kategorive që të qëndrojnë të paktën 9 muaj pasi të mbarojnë studimet ose kërkimet e tyre, </w:t>
      </w:r>
      <w:proofErr w:type="spellStart"/>
      <w:r w:rsidRPr="00E93F22">
        <w:rPr>
          <w:sz w:val="28"/>
          <w:szCs w:val="28"/>
          <w:lang w:val="en-US"/>
        </w:rPr>
        <w:t>për</w:t>
      </w:r>
      <w:proofErr w:type="spellEnd"/>
      <w:r w:rsidRPr="00E93F22">
        <w:rPr>
          <w:sz w:val="28"/>
          <w:szCs w:val="28"/>
          <w:lang w:val="en-US"/>
        </w:rPr>
        <w:t xml:space="preserve"> </w:t>
      </w:r>
      <w:r w:rsidRPr="00E93F22">
        <w:rPr>
          <w:sz w:val="28"/>
          <w:szCs w:val="28"/>
        </w:rPr>
        <w:t xml:space="preserve">të kërkuar punë ose </w:t>
      </w:r>
      <w:proofErr w:type="spellStart"/>
      <w:r w:rsidRPr="00E93F22">
        <w:rPr>
          <w:sz w:val="28"/>
          <w:szCs w:val="28"/>
          <w:lang w:val="en-US"/>
        </w:rPr>
        <w:t>për</w:t>
      </w:r>
      <w:proofErr w:type="spellEnd"/>
      <w:r w:rsidRPr="00E93F22">
        <w:rPr>
          <w:sz w:val="28"/>
          <w:szCs w:val="28"/>
          <w:lang w:val="en-US"/>
        </w:rPr>
        <w:t xml:space="preserve"> </w:t>
      </w:r>
      <w:r w:rsidRPr="00E93F22">
        <w:rPr>
          <w:sz w:val="28"/>
          <w:szCs w:val="28"/>
        </w:rPr>
        <w:t>të krijuar</w:t>
      </w:r>
      <w:r>
        <w:rPr>
          <w:sz w:val="28"/>
          <w:szCs w:val="28"/>
        </w:rPr>
        <w:t xml:space="preserve"> një biznes.</w:t>
      </w:r>
    </w:p>
    <w:p w14:paraId="3CDF4EF5" w14:textId="77777777" w:rsidR="00386A8D" w:rsidRDefault="00386A8D" w:rsidP="0038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5DE4D994" w14:textId="2FEF515E" w:rsidR="00386A8D" w:rsidRPr="005B5AB8" w:rsidRDefault="00386A8D" w:rsidP="0038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B5AB8">
        <w:rPr>
          <w:sz w:val="28"/>
          <w:szCs w:val="28"/>
        </w:rPr>
        <w:t>Projektligji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nëpërmjet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dispozitave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tij</w:t>
      </w:r>
      <w:proofErr w:type="spellEnd"/>
      <w:r w:rsidRPr="005B5AB8">
        <w:rPr>
          <w:sz w:val="28"/>
          <w:szCs w:val="28"/>
        </w:rPr>
        <w:t xml:space="preserve">, </w:t>
      </w:r>
      <w:proofErr w:type="spellStart"/>
      <w:r w:rsidRPr="005B5AB8">
        <w:rPr>
          <w:sz w:val="28"/>
          <w:szCs w:val="28"/>
        </w:rPr>
        <w:t>përcakton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mundësinë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për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tu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pajisur</w:t>
      </w:r>
      <w:proofErr w:type="spellEnd"/>
      <w:r w:rsidRPr="005B5AB8">
        <w:rPr>
          <w:sz w:val="28"/>
          <w:szCs w:val="28"/>
        </w:rPr>
        <w:t xml:space="preserve"> me </w:t>
      </w:r>
      <w:proofErr w:type="spellStart"/>
      <w:r w:rsidRPr="005B5AB8">
        <w:rPr>
          <w:sz w:val="28"/>
          <w:szCs w:val="28"/>
        </w:rPr>
        <w:t>leje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qëndrimi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edhe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për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kategoritë</w:t>
      </w:r>
      <w:proofErr w:type="spellEnd"/>
      <w:r w:rsidRPr="005B5AB8">
        <w:rPr>
          <w:sz w:val="28"/>
          <w:szCs w:val="28"/>
        </w:rPr>
        <w:t xml:space="preserve"> e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huajve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cilët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kanë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hasur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vështirësi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në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të</w:t>
      </w:r>
      <w:proofErr w:type="spellEnd"/>
      <w:r w:rsidRPr="005B5AB8">
        <w:rPr>
          <w:sz w:val="28"/>
          <w:szCs w:val="28"/>
        </w:rPr>
        <w:t xml:space="preserve"> </w:t>
      </w:r>
      <w:proofErr w:type="spellStart"/>
      <w:r w:rsidRPr="005B5AB8">
        <w:rPr>
          <w:sz w:val="28"/>
          <w:szCs w:val="28"/>
        </w:rPr>
        <w:t>shkuarën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3F34E0">
        <w:rPr>
          <w:sz w:val="28"/>
          <w:szCs w:val="28"/>
        </w:rPr>
        <w:t>për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3F34E0">
        <w:rPr>
          <w:sz w:val="28"/>
          <w:szCs w:val="28"/>
        </w:rPr>
        <w:t>të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3F34E0">
        <w:rPr>
          <w:sz w:val="28"/>
          <w:szCs w:val="28"/>
        </w:rPr>
        <w:t>qëndruar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3F34E0">
        <w:rPr>
          <w:sz w:val="28"/>
          <w:szCs w:val="28"/>
        </w:rPr>
        <w:t>në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D464AF" w:rsidRPr="008E493E">
        <w:rPr>
          <w:sz w:val="28"/>
          <w:szCs w:val="28"/>
        </w:rPr>
        <w:t>R</w:t>
      </w:r>
      <w:r w:rsidR="00D464AF">
        <w:rPr>
          <w:sz w:val="28"/>
          <w:szCs w:val="28"/>
        </w:rPr>
        <w:t>epublik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n</w:t>
      </w:r>
      <w:proofErr w:type="spellEnd"/>
      <w:r w:rsidR="00D464AF">
        <w:rPr>
          <w:sz w:val="28"/>
          <w:szCs w:val="28"/>
        </w:rPr>
        <w:t xml:space="preserve"> e </w:t>
      </w:r>
      <w:proofErr w:type="spellStart"/>
      <w:r w:rsidR="00D464AF" w:rsidRPr="008E493E">
        <w:rPr>
          <w:sz w:val="28"/>
          <w:szCs w:val="28"/>
        </w:rPr>
        <w:t>S</w:t>
      </w:r>
      <w:r w:rsidR="00D464AF">
        <w:rPr>
          <w:sz w:val="28"/>
          <w:szCs w:val="28"/>
        </w:rPr>
        <w:t>hqip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ris</w:t>
      </w:r>
      <w:r w:rsidR="00574662">
        <w:rPr>
          <w:sz w:val="28"/>
          <w:szCs w:val="28"/>
        </w:rPr>
        <w:t>ë</w:t>
      </w:r>
      <w:proofErr w:type="spellEnd"/>
      <w:r w:rsidRPr="005B5AB8">
        <w:rPr>
          <w:sz w:val="28"/>
          <w:szCs w:val="28"/>
        </w:rPr>
        <w:t xml:space="preserve">, </w:t>
      </w:r>
      <w:proofErr w:type="spellStart"/>
      <w:r w:rsidR="003F34E0">
        <w:rPr>
          <w:sz w:val="28"/>
          <w:szCs w:val="28"/>
        </w:rPr>
        <w:t>si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3F34E0">
        <w:rPr>
          <w:sz w:val="28"/>
          <w:szCs w:val="28"/>
        </w:rPr>
        <w:t>më</w:t>
      </w:r>
      <w:proofErr w:type="spellEnd"/>
      <w:r w:rsidR="003F34E0">
        <w:rPr>
          <w:sz w:val="28"/>
          <w:szCs w:val="28"/>
        </w:rPr>
        <w:t xml:space="preserve"> </w:t>
      </w:r>
      <w:proofErr w:type="spellStart"/>
      <w:r w:rsidR="003F34E0">
        <w:rPr>
          <w:sz w:val="28"/>
          <w:szCs w:val="28"/>
        </w:rPr>
        <w:t>poshtë</w:t>
      </w:r>
      <w:proofErr w:type="spellEnd"/>
      <w:r w:rsidR="007F2FA1">
        <w:rPr>
          <w:sz w:val="28"/>
          <w:szCs w:val="28"/>
        </w:rPr>
        <w:t xml:space="preserve"> </w:t>
      </w:r>
      <w:proofErr w:type="spellStart"/>
      <w:r w:rsidR="007F2FA1">
        <w:rPr>
          <w:sz w:val="28"/>
          <w:szCs w:val="28"/>
        </w:rPr>
        <w:t>vijon</w:t>
      </w:r>
      <w:proofErr w:type="spellEnd"/>
      <w:r w:rsidR="007F2FA1">
        <w:rPr>
          <w:sz w:val="28"/>
          <w:szCs w:val="28"/>
        </w:rPr>
        <w:t>:</w:t>
      </w:r>
    </w:p>
    <w:p w14:paraId="2F7BF508" w14:textId="77777777" w:rsidR="00640988" w:rsidRPr="00FA1BAF" w:rsidRDefault="00640988" w:rsidP="00FA1BAF">
      <w:pPr>
        <w:rPr>
          <w:bCs/>
        </w:rPr>
      </w:pPr>
    </w:p>
    <w:p w14:paraId="41740DD2" w14:textId="77777777" w:rsidR="00640988" w:rsidRPr="008E493E" w:rsidRDefault="00640988" w:rsidP="007F2F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proofErr w:type="spellStart"/>
      <w:r w:rsidRPr="008E493E">
        <w:rPr>
          <w:bCs/>
          <w:sz w:val="28"/>
          <w:szCs w:val="28"/>
        </w:rPr>
        <w:t>Leje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qëndrimit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për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personat</w:t>
      </w:r>
      <w:proofErr w:type="spellEnd"/>
      <w:r w:rsidRPr="008E493E">
        <w:rPr>
          <w:bCs/>
          <w:sz w:val="28"/>
          <w:szCs w:val="28"/>
        </w:rPr>
        <w:t xml:space="preserve"> pa </w:t>
      </w:r>
      <w:proofErr w:type="spellStart"/>
      <w:r w:rsidRPr="008E493E">
        <w:rPr>
          <w:bCs/>
          <w:sz w:val="28"/>
          <w:szCs w:val="28"/>
        </w:rPr>
        <w:t>shtetësi</w:t>
      </w:r>
      <w:proofErr w:type="spellEnd"/>
      <w:r w:rsidRPr="008E493E">
        <w:rPr>
          <w:bCs/>
          <w:sz w:val="28"/>
          <w:szCs w:val="28"/>
        </w:rPr>
        <w:t xml:space="preserve">, duke </w:t>
      </w:r>
      <w:proofErr w:type="spellStart"/>
      <w:r w:rsidRPr="008E493E">
        <w:rPr>
          <w:bCs/>
          <w:sz w:val="28"/>
          <w:szCs w:val="28"/>
        </w:rPr>
        <w:t>garantuar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një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qëndrim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të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ligjshëm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për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këtë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kategori</w:t>
      </w:r>
      <w:proofErr w:type="spellEnd"/>
      <w:r w:rsidRPr="008E493E">
        <w:rPr>
          <w:bCs/>
          <w:sz w:val="28"/>
          <w:szCs w:val="28"/>
        </w:rPr>
        <w:t>;</w:t>
      </w:r>
    </w:p>
    <w:p w14:paraId="1C4309EF" w14:textId="503B3ADD" w:rsidR="00640988" w:rsidRPr="008E493E" w:rsidRDefault="00640988" w:rsidP="007F2F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proofErr w:type="spellStart"/>
      <w:r w:rsidRPr="008E493E">
        <w:rPr>
          <w:bCs/>
          <w:sz w:val="28"/>
          <w:szCs w:val="28"/>
        </w:rPr>
        <w:lastRenderedPageBreak/>
        <w:t>Leje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qëndrimi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për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pensionistë</w:t>
      </w:r>
      <w:proofErr w:type="spellEnd"/>
      <w:r w:rsidRPr="008E493E">
        <w:rPr>
          <w:bCs/>
          <w:sz w:val="28"/>
          <w:szCs w:val="28"/>
        </w:rPr>
        <w:t xml:space="preserve">, </w:t>
      </w:r>
      <w:proofErr w:type="spellStart"/>
      <w:r w:rsidRPr="008E493E">
        <w:rPr>
          <w:bCs/>
          <w:sz w:val="28"/>
          <w:szCs w:val="28"/>
        </w:rPr>
        <w:t>leje</w:t>
      </w:r>
      <w:proofErr w:type="spellEnd"/>
      <w:r w:rsidRPr="008E493E">
        <w:rPr>
          <w:bCs/>
          <w:sz w:val="28"/>
          <w:szCs w:val="28"/>
        </w:rPr>
        <w:t xml:space="preserve"> e </w:t>
      </w:r>
      <w:proofErr w:type="spellStart"/>
      <w:r w:rsidRPr="008E493E">
        <w:rPr>
          <w:bCs/>
          <w:sz w:val="28"/>
          <w:szCs w:val="28"/>
        </w:rPr>
        <w:t>cila</w:t>
      </w:r>
      <w:proofErr w:type="spellEnd"/>
      <w:r w:rsidRPr="008E493E">
        <w:rPr>
          <w:bCs/>
          <w:sz w:val="28"/>
          <w:szCs w:val="28"/>
        </w:rPr>
        <w:t xml:space="preserve"> do </w:t>
      </w:r>
      <w:proofErr w:type="spellStart"/>
      <w:r w:rsidRPr="008E493E">
        <w:rPr>
          <w:bCs/>
          <w:sz w:val="28"/>
          <w:szCs w:val="28"/>
        </w:rPr>
        <w:t>të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mbulojë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një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hendek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të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ligjit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aktual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për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të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huajt</w:t>
      </w:r>
      <w:proofErr w:type="spellEnd"/>
      <w:r w:rsidRPr="008E493E">
        <w:rPr>
          <w:bCs/>
          <w:sz w:val="28"/>
          <w:szCs w:val="28"/>
        </w:rPr>
        <w:t xml:space="preserve">, duke u </w:t>
      </w:r>
      <w:proofErr w:type="spellStart"/>
      <w:r w:rsidRPr="008E493E">
        <w:rPr>
          <w:bCs/>
          <w:sz w:val="28"/>
          <w:szCs w:val="28"/>
        </w:rPr>
        <w:t>siguruar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="00D464AF">
        <w:rPr>
          <w:sz w:val="28"/>
          <w:szCs w:val="28"/>
        </w:rPr>
        <w:t>s</w:t>
      </w:r>
      <w:r w:rsidRPr="008E493E">
        <w:rPr>
          <w:sz w:val="28"/>
          <w:szCs w:val="28"/>
        </w:rPr>
        <w:t>htetasve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të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huaj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që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janë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në</w:t>
      </w:r>
      <w:proofErr w:type="spellEnd"/>
      <w:r w:rsidRPr="008E493E">
        <w:rPr>
          <w:sz w:val="28"/>
          <w:szCs w:val="28"/>
        </w:rPr>
        <w:t xml:space="preserve"> pension </w:t>
      </w:r>
      <w:proofErr w:type="spellStart"/>
      <w:r w:rsidRPr="008E493E">
        <w:rPr>
          <w:sz w:val="28"/>
          <w:szCs w:val="28"/>
        </w:rPr>
        <w:t>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vendin</w:t>
      </w:r>
      <w:proofErr w:type="spellEnd"/>
      <w:r w:rsidRPr="008E493E">
        <w:rPr>
          <w:sz w:val="28"/>
          <w:szCs w:val="28"/>
        </w:rPr>
        <w:t xml:space="preserve"> e </w:t>
      </w:r>
      <w:proofErr w:type="spellStart"/>
      <w:r w:rsidRPr="008E493E">
        <w:rPr>
          <w:sz w:val="28"/>
          <w:szCs w:val="28"/>
        </w:rPr>
        <w:t>tyre</w:t>
      </w:r>
      <w:proofErr w:type="spellEnd"/>
      <w:r w:rsidRPr="008E493E">
        <w:rPr>
          <w:sz w:val="28"/>
          <w:szCs w:val="28"/>
        </w:rPr>
        <w:t xml:space="preserve">, </w:t>
      </w:r>
      <w:proofErr w:type="spellStart"/>
      <w:r w:rsidRPr="008E493E">
        <w:rPr>
          <w:sz w:val="28"/>
          <w:szCs w:val="28"/>
        </w:rPr>
        <w:t>mundësinë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për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të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aplikuar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për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një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leje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qëndrimi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për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pensionistë</w:t>
      </w:r>
      <w:proofErr w:type="spellEnd"/>
      <w:r w:rsidRPr="008E493E">
        <w:rPr>
          <w:sz w:val="28"/>
          <w:szCs w:val="28"/>
        </w:rPr>
        <w:t xml:space="preserve">, </w:t>
      </w:r>
      <w:proofErr w:type="spellStart"/>
      <w:r w:rsidRPr="008E493E">
        <w:rPr>
          <w:sz w:val="28"/>
          <w:szCs w:val="28"/>
        </w:rPr>
        <w:t>pranë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autoritetit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përgjëgjës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për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kufirin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dhe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migracionin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R</w:t>
      </w:r>
      <w:r w:rsidR="00D464AF">
        <w:rPr>
          <w:sz w:val="28"/>
          <w:szCs w:val="28"/>
        </w:rPr>
        <w:t>epublik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n</w:t>
      </w:r>
      <w:proofErr w:type="spellEnd"/>
      <w:r w:rsidR="00D464AF">
        <w:rPr>
          <w:sz w:val="28"/>
          <w:szCs w:val="28"/>
        </w:rPr>
        <w:t xml:space="preserve"> e </w:t>
      </w:r>
      <w:proofErr w:type="spellStart"/>
      <w:r w:rsidRPr="008E493E">
        <w:rPr>
          <w:sz w:val="28"/>
          <w:szCs w:val="28"/>
        </w:rPr>
        <w:t>S</w:t>
      </w:r>
      <w:r w:rsidR="00D464AF">
        <w:rPr>
          <w:sz w:val="28"/>
          <w:szCs w:val="28"/>
        </w:rPr>
        <w:t>hqip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ris</w:t>
      </w:r>
      <w:r w:rsidR="00574662">
        <w:rPr>
          <w:sz w:val="28"/>
          <w:szCs w:val="28"/>
        </w:rPr>
        <w:t>ë</w:t>
      </w:r>
      <w:proofErr w:type="spellEnd"/>
      <w:r w:rsidRPr="008E493E">
        <w:rPr>
          <w:sz w:val="28"/>
          <w:szCs w:val="28"/>
        </w:rPr>
        <w:t xml:space="preserve">, </w:t>
      </w:r>
      <w:proofErr w:type="spellStart"/>
      <w:r w:rsidRPr="008E493E">
        <w:rPr>
          <w:sz w:val="28"/>
          <w:szCs w:val="28"/>
        </w:rPr>
        <w:t>nëse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preferojnë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vendin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tonë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si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një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destinacion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për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të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jetuar</w:t>
      </w:r>
      <w:proofErr w:type="spellEnd"/>
      <w:r w:rsidRPr="008E493E">
        <w:rPr>
          <w:sz w:val="28"/>
          <w:szCs w:val="28"/>
        </w:rPr>
        <w:t>;</w:t>
      </w:r>
    </w:p>
    <w:p w14:paraId="52E0C4BA" w14:textId="77777777" w:rsidR="00640988" w:rsidRPr="008E493E" w:rsidRDefault="00640988" w:rsidP="007F2FA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proofErr w:type="spellStart"/>
      <w:r w:rsidRPr="008E493E">
        <w:rPr>
          <w:bCs/>
          <w:sz w:val="28"/>
          <w:szCs w:val="28"/>
        </w:rPr>
        <w:t>Leje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qëndrimi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për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punonjës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lëvizës</w:t>
      </w:r>
      <w:proofErr w:type="spellEnd"/>
      <w:r w:rsidRPr="008E493E">
        <w:rPr>
          <w:bCs/>
          <w:sz w:val="28"/>
          <w:szCs w:val="28"/>
        </w:rPr>
        <w:t xml:space="preserve">, </w:t>
      </w:r>
      <w:proofErr w:type="spellStart"/>
      <w:r w:rsidRPr="008E493E">
        <w:rPr>
          <w:bCs/>
          <w:sz w:val="28"/>
          <w:szCs w:val="28"/>
        </w:rPr>
        <w:t>të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cilët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bCs/>
          <w:sz w:val="28"/>
          <w:szCs w:val="28"/>
        </w:rPr>
        <w:t>janë</w:t>
      </w:r>
      <w:proofErr w:type="spellEnd"/>
      <w:r w:rsidRPr="008E493E">
        <w:rPr>
          <w:bCs/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shtetasit</w:t>
      </w:r>
      <w:proofErr w:type="spellEnd"/>
      <w:r w:rsidRPr="008E493E">
        <w:rPr>
          <w:sz w:val="28"/>
          <w:szCs w:val="28"/>
        </w:rPr>
        <w:t xml:space="preserve"> e </w:t>
      </w:r>
      <w:proofErr w:type="spellStart"/>
      <w:r w:rsidRPr="008E493E">
        <w:rPr>
          <w:sz w:val="28"/>
          <w:szCs w:val="28"/>
        </w:rPr>
        <w:t>huaj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që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punonjnë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vende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të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ndryshme</w:t>
      </w:r>
      <w:proofErr w:type="spellEnd"/>
      <w:r w:rsidRPr="008E493E">
        <w:rPr>
          <w:sz w:val="28"/>
          <w:szCs w:val="28"/>
        </w:rPr>
        <w:t xml:space="preserve">, jo </w:t>
      </w:r>
      <w:proofErr w:type="spellStart"/>
      <w:r w:rsidRPr="008E493E">
        <w:rPr>
          <w:sz w:val="28"/>
          <w:szCs w:val="28"/>
        </w:rPr>
        <w:t>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një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zyrë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apo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seli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të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institucionit</w:t>
      </w:r>
      <w:proofErr w:type="spellEnd"/>
      <w:r w:rsidRPr="008E493E">
        <w:rPr>
          <w:sz w:val="28"/>
          <w:szCs w:val="28"/>
        </w:rPr>
        <w:t xml:space="preserve">, </w:t>
      </w:r>
      <w:proofErr w:type="spellStart"/>
      <w:r w:rsidRPr="008E493E">
        <w:rPr>
          <w:sz w:val="28"/>
          <w:szCs w:val="28"/>
        </w:rPr>
        <w:t>dhe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puna</w:t>
      </w:r>
      <w:proofErr w:type="spellEnd"/>
      <w:r w:rsidRPr="008E493E">
        <w:rPr>
          <w:sz w:val="28"/>
          <w:szCs w:val="28"/>
        </w:rPr>
        <w:t xml:space="preserve"> e </w:t>
      </w:r>
      <w:proofErr w:type="spellStart"/>
      <w:r w:rsidRPr="008E493E">
        <w:rPr>
          <w:sz w:val="28"/>
          <w:szCs w:val="28"/>
        </w:rPr>
        <w:t>tyre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kryesisht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është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puna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lëvizëse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ku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mjet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kryesor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pune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kanë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mjetet</w:t>
      </w:r>
      <w:proofErr w:type="spellEnd"/>
      <w:r w:rsidRPr="008E493E">
        <w:rPr>
          <w:sz w:val="28"/>
          <w:szCs w:val="28"/>
        </w:rPr>
        <w:t xml:space="preserve"> e </w:t>
      </w:r>
      <w:proofErr w:type="spellStart"/>
      <w:r w:rsidRPr="008E493E">
        <w:rPr>
          <w:sz w:val="28"/>
          <w:szCs w:val="28"/>
        </w:rPr>
        <w:t>teknologjisë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së</w:t>
      </w:r>
      <w:proofErr w:type="spellEnd"/>
      <w:r w:rsidRPr="008E493E">
        <w:rPr>
          <w:sz w:val="28"/>
          <w:szCs w:val="28"/>
        </w:rPr>
        <w:t xml:space="preserve"> </w:t>
      </w:r>
      <w:proofErr w:type="spellStart"/>
      <w:r w:rsidRPr="008E493E">
        <w:rPr>
          <w:sz w:val="28"/>
          <w:szCs w:val="28"/>
        </w:rPr>
        <w:t>informacionit</w:t>
      </w:r>
      <w:proofErr w:type="spellEnd"/>
      <w:r w:rsidRPr="008E493E">
        <w:rPr>
          <w:sz w:val="28"/>
          <w:szCs w:val="28"/>
        </w:rPr>
        <w:t>;</w:t>
      </w:r>
    </w:p>
    <w:p w14:paraId="13E80889" w14:textId="3A5D1576" w:rsidR="00640988" w:rsidRPr="008E493E" w:rsidRDefault="00640988" w:rsidP="00386A8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E493E">
        <w:rPr>
          <w:sz w:val="28"/>
          <w:szCs w:val="28"/>
          <w:lang w:val="sq-AL"/>
        </w:rPr>
        <w:t>Leje qëndrimi e përkohshme për përdorim të pasurisë së paluajtshme në pronësi n</w:t>
      </w:r>
      <w:r w:rsidR="00574662">
        <w:rPr>
          <w:sz w:val="28"/>
          <w:szCs w:val="28"/>
          <w:lang w:val="sq-AL"/>
        </w:rPr>
        <w:t>ë</w:t>
      </w:r>
      <w:r w:rsidRPr="008E493E">
        <w:rPr>
          <w:sz w:val="28"/>
          <w:szCs w:val="28"/>
          <w:lang w:val="sq-AL"/>
        </w:rPr>
        <w:t xml:space="preserve"> </w:t>
      </w:r>
      <w:proofErr w:type="spellStart"/>
      <w:r w:rsidR="00D464AF" w:rsidRPr="008E493E">
        <w:rPr>
          <w:sz w:val="28"/>
          <w:szCs w:val="28"/>
        </w:rPr>
        <w:t>R</w:t>
      </w:r>
      <w:r w:rsidR="00D464AF">
        <w:rPr>
          <w:sz w:val="28"/>
          <w:szCs w:val="28"/>
        </w:rPr>
        <w:t>epublik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n</w:t>
      </w:r>
      <w:proofErr w:type="spellEnd"/>
      <w:r w:rsidR="00D464AF">
        <w:rPr>
          <w:sz w:val="28"/>
          <w:szCs w:val="28"/>
        </w:rPr>
        <w:t xml:space="preserve"> e </w:t>
      </w:r>
      <w:proofErr w:type="spellStart"/>
      <w:r w:rsidR="00D464AF" w:rsidRPr="008E493E">
        <w:rPr>
          <w:sz w:val="28"/>
          <w:szCs w:val="28"/>
        </w:rPr>
        <w:t>S</w:t>
      </w:r>
      <w:r w:rsidR="00D464AF">
        <w:rPr>
          <w:sz w:val="28"/>
          <w:szCs w:val="28"/>
        </w:rPr>
        <w:t>hqip</w:t>
      </w:r>
      <w:r w:rsidR="00574662">
        <w:rPr>
          <w:sz w:val="28"/>
          <w:szCs w:val="28"/>
        </w:rPr>
        <w:t>ë</w:t>
      </w:r>
      <w:r w:rsidR="00D464AF">
        <w:rPr>
          <w:sz w:val="28"/>
          <w:szCs w:val="28"/>
        </w:rPr>
        <w:t>ris</w:t>
      </w:r>
      <w:r w:rsidR="00574662">
        <w:rPr>
          <w:sz w:val="28"/>
          <w:szCs w:val="28"/>
        </w:rPr>
        <w:t>ë</w:t>
      </w:r>
      <w:proofErr w:type="spellEnd"/>
      <w:r w:rsidRPr="008E493E">
        <w:rPr>
          <w:sz w:val="28"/>
          <w:szCs w:val="28"/>
          <w:lang w:val="sq-AL"/>
        </w:rPr>
        <w:t>, procedurat dhe kriteret e së cilës përcaktohen me Vendim të Këshillit të Ministrave.</w:t>
      </w:r>
    </w:p>
    <w:p w14:paraId="479C3800" w14:textId="77777777" w:rsidR="00E93F22" w:rsidRDefault="00E93F22" w:rsidP="00E93F22">
      <w:pPr>
        <w:pStyle w:val="ListParagraph"/>
        <w:rPr>
          <w:bCs/>
        </w:rPr>
      </w:pPr>
    </w:p>
    <w:p w14:paraId="4F1D35BC" w14:textId="77777777" w:rsidR="00E93F22" w:rsidRPr="00E93F22" w:rsidRDefault="00E93F22" w:rsidP="00E93F22">
      <w:pPr>
        <w:spacing w:line="276" w:lineRule="auto"/>
        <w:jc w:val="both"/>
        <w:rPr>
          <w:sz w:val="28"/>
          <w:szCs w:val="28"/>
        </w:rPr>
      </w:pPr>
      <w:r w:rsidRPr="005B5AB8">
        <w:rPr>
          <w:sz w:val="28"/>
          <w:szCs w:val="28"/>
        </w:rPr>
        <w:t>Projektligji</w:t>
      </w:r>
      <w:r>
        <w:rPr>
          <w:sz w:val="28"/>
          <w:szCs w:val="28"/>
        </w:rPr>
        <w:t>, ka n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fokus edhe zhvillimet e fundit lidhur me miratimin e nj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pakti</w:t>
      </w:r>
      <w:r w:rsidRPr="005B5AB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4A7FAE">
        <w:rPr>
          <w:sz w:val="28"/>
          <w:szCs w:val="28"/>
        </w:rPr>
        <w:t>ë</w:t>
      </w:r>
      <w:r w:rsidRPr="005B5AB8">
        <w:rPr>
          <w:sz w:val="28"/>
          <w:szCs w:val="28"/>
        </w:rPr>
        <w:t xml:space="preserve"> ri të migracionit</w:t>
      </w:r>
      <w:r w:rsidR="003F34E0">
        <w:rPr>
          <w:sz w:val="28"/>
          <w:szCs w:val="28"/>
        </w:rPr>
        <w:t xml:space="preserve"> dhe azilit</w:t>
      </w:r>
      <w:r w:rsidRPr="005B5AB8">
        <w:rPr>
          <w:sz w:val="28"/>
          <w:szCs w:val="28"/>
        </w:rPr>
        <w:t xml:space="preserve"> të Bashkimit Evropian, </w:t>
      </w:r>
      <w:r>
        <w:rPr>
          <w:sz w:val="28"/>
          <w:szCs w:val="28"/>
        </w:rPr>
        <w:t>ku menaxhimi i migracionit t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parregullt 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>sht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nj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nga ç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>shtjet m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t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ndjeshme, veçan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>risht politikat e kthimeve.</w:t>
      </w:r>
      <w:r w:rsidRPr="00E93F22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k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>t</w:t>
      </w:r>
      <w:r w:rsidR="004A7FAE">
        <w:rPr>
          <w:sz w:val="28"/>
          <w:szCs w:val="28"/>
        </w:rPr>
        <w:t>ë</w:t>
      </w:r>
      <w:r>
        <w:rPr>
          <w:sz w:val="28"/>
          <w:szCs w:val="28"/>
        </w:rPr>
        <w:t xml:space="preserve"> drejtim p</w:t>
      </w:r>
      <w:r w:rsidRPr="005B5AB8">
        <w:rPr>
          <w:sz w:val="28"/>
          <w:szCs w:val="28"/>
        </w:rPr>
        <w:t xml:space="preserve">rojektligji synon përmirësimin e menaxhimit të migracionit të parregullt, duke </w:t>
      </w:r>
      <w:r w:rsidRPr="005B5AB8">
        <w:rPr>
          <w:rFonts w:eastAsia="Calibri"/>
          <w:sz w:val="28"/>
          <w:szCs w:val="28"/>
        </w:rPr>
        <w:t>integruar për herë të parë në legjislacionin për të huajt dispozita lidhur me fluturimet e përbashkëta, të cilat shërbejnë për transportin e shtetasve të vendeve të treta nga një transportues ajror i zgjedhur për këtë qëllim, si dhe në lidhje me operacionet  e  kthimit dhe kthimet e përbashkëta në rrugë ajrore.</w:t>
      </w:r>
    </w:p>
    <w:p w14:paraId="2EA3500E" w14:textId="77777777" w:rsidR="00E93F22" w:rsidRDefault="00E93F22" w:rsidP="00E93F22">
      <w:pPr>
        <w:spacing w:line="276" w:lineRule="auto"/>
        <w:jc w:val="both"/>
        <w:rPr>
          <w:sz w:val="28"/>
          <w:szCs w:val="28"/>
        </w:rPr>
      </w:pPr>
    </w:p>
    <w:p w14:paraId="4A42EBFF" w14:textId="3559072B" w:rsidR="00E93F22" w:rsidRPr="005B5AB8" w:rsidRDefault="00E93F22" w:rsidP="00E93F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Projektligji </w:t>
      </w:r>
      <w:r w:rsidRPr="005B5AB8">
        <w:rPr>
          <w:sz w:val="28"/>
          <w:szCs w:val="28"/>
        </w:rPr>
        <w:t>në vijim të rekomandimeve dhe mangësive të hasura në ligjin e mëparshëm, përmirëson dispozitat ligjore në lidhje me ripranimet, si një detyrim ndërkombëtar i Republikës së Shqipërisë q</w:t>
      </w:r>
      <w:r w:rsidR="00574662">
        <w:rPr>
          <w:sz w:val="28"/>
          <w:szCs w:val="28"/>
        </w:rPr>
        <w:t>ë</w:t>
      </w:r>
      <w:r w:rsidRPr="005B5AB8">
        <w:rPr>
          <w:sz w:val="28"/>
          <w:szCs w:val="28"/>
        </w:rPr>
        <w:t xml:space="preserve"> të ripranojë të huajt e kthyer nga shteti, me të cilin ka një marrëveshje ndërkombëtare, sipas detyrimeve të përcaktuara në marrëveshje. </w:t>
      </w:r>
    </w:p>
    <w:p w14:paraId="04647759" w14:textId="77777777" w:rsidR="00640988" w:rsidRPr="00407890" w:rsidRDefault="00640988" w:rsidP="00CA7392">
      <w:pPr>
        <w:pStyle w:val="NoSpacing"/>
      </w:pPr>
    </w:p>
    <w:p w14:paraId="1D433F6A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VLERËSIMI I LIGJSHMËRISË, KUSHTETUTSHMËRISË DHE HARMONIZIMI ME LEGJISLACIONIN NË FUQI VENDAS E NDËRKOMBËTAR</w:t>
      </w:r>
    </w:p>
    <w:p w14:paraId="37E4942F" w14:textId="77777777" w:rsidR="00CA7392" w:rsidRDefault="00CA7392" w:rsidP="00CA7392">
      <w:pPr>
        <w:pStyle w:val="NoSpacing"/>
      </w:pPr>
    </w:p>
    <w:p w14:paraId="57159E46" w14:textId="7BB4FD4D" w:rsidR="005A449A" w:rsidRPr="008555B9" w:rsidRDefault="005A449A" w:rsidP="005A449A">
      <w:pPr>
        <w:pStyle w:val="Bodytext30"/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/>
          <w:b w:val="0"/>
          <w:bCs w:val="0"/>
          <w:sz w:val="28"/>
          <w:szCs w:val="28"/>
          <w:lang w:val="sq-AL"/>
        </w:rPr>
      </w:pPr>
      <w:r w:rsidRPr="000E100A">
        <w:rPr>
          <w:rFonts w:ascii="Times New Roman" w:eastAsia="Times New Roman" w:hAnsi="Times New Roman"/>
          <w:b w:val="0"/>
          <w:bCs w:val="0"/>
          <w:sz w:val="28"/>
          <w:szCs w:val="28"/>
          <w:lang w:val="sq-AL" w:eastAsia="sq-AL"/>
        </w:rPr>
        <w:t xml:space="preserve">Projektligji </w:t>
      </w:r>
      <w:r w:rsidRPr="000E100A">
        <w:rPr>
          <w:rFonts w:ascii="Times New Roman" w:hAnsi="Times New Roman"/>
          <w:b w:val="0"/>
          <w:bCs w:val="0"/>
          <w:sz w:val="28"/>
          <w:szCs w:val="28"/>
          <w:lang w:val="sq-AL"/>
        </w:rPr>
        <w:t>“Për të huajt” është hartuar në mbështet</w:t>
      </w:r>
      <w:r w:rsidR="00FC6F80" w:rsidRPr="000E100A">
        <w:rPr>
          <w:rFonts w:ascii="Times New Roman" w:hAnsi="Times New Roman"/>
          <w:b w:val="0"/>
          <w:bCs w:val="0"/>
          <w:sz w:val="28"/>
          <w:szCs w:val="28"/>
          <w:lang w:val="sq-AL"/>
        </w:rPr>
        <w:t xml:space="preserve">je </w:t>
      </w:r>
      <w:r w:rsidR="000E100A" w:rsidRPr="000E100A">
        <w:rPr>
          <w:rFonts w:ascii="Times New Roman" w:hAnsi="Times New Roman"/>
          <w:b w:val="0"/>
          <w:bCs w:val="0"/>
          <w:sz w:val="28"/>
          <w:szCs w:val="28"/>
          <w:lang w:val="sq-AL"/>
        </w:rPr>
        <w:t>të neneve 78 e 83, pika 1, të Kushtetutës</w:t>
      </w:r>
      <w:r w:rsidRPr="000E100A">
        <w:rPr>
          <w:rFonts w:ascii="Times New Roman" w:hAnsi="Times New Roman"/>
          <w:b w:val="0"/>
          <w:bCs w:val="0"/>
          <w:sz w:val="28"/>
          <w:szCs w:val="28"/>
          <w:lang w:val="sq-AL"/>
        </w:rPr>
        <w:t xml:space="preserve"> </w:t>
      </w:r>
      <w:r w:rsidRPr="000E100A">
        <w:rPr>
          <w:rFonts w:ascii="Times New Roman" w:eastAsia="Times New Roman" w:hAnsi="Times New Roman"/>
          <w:b w:val="0"/>
          <w:bCs w:val="0"/>
          <w:sz w:val="28"/>
          <w:szCs w:val="28"/>
          <w:lang w:val="sq-AL" w:eastAsia="sq-AL"/>
        </w:rPr>
        <w:t>së Republikës së Shqipërisë.</w:t>
      </w:r>
      <w:r w:rsidR="00365D1D">
        <w:rPr>
          <w:rFonts w:ascii="Times New Roman" w:eastAsia="Times New Roman" w:hAnsi="Times New Roman"/>
          <w:b w:val="0"/>
          <w:bCs w:val="0"/>
          <w:sz w:val="28"/>
          <w:szCs w:val="28"/>
          <w:lang w:val="sq-AL" w:eastAsia="sq-AL"/>
        </w:rPr>
        <w:t xml:space="preserve"> </w:t>
      </w:r>
    </w:p>
    <w:p w14:paraId="1CCF9990" w14:textId="77777777" w:rsidR="00B65984" w:rsidRDefault="00B65984" w:rsidP="005A449A">
      <w:pPr>
        <w:spacing w:line="276" w:lineRule="auto"/>
        <w:jc w:val="both"/>
        <w:rPr>
          <w:sz w:val="28"/>
          <w:szCs w:val="28"/>
        </w:rPr>
      </w:pPr>
    </w:p>
    <w:p w14:paraId="21123221" w14:textId="17B27C55" w:rsidR="00724A03" w:rsidRPr="005A449A" w:rsidRDefault="00724A03" w:rsidP="005A449A">
      <w:pPr>
        <w:spacing w:line="276" w:lineRule="auto"/>
        <w:jc w:val="both"/>
        <w:rPr>
          <w:sz w:val="28"/>
          <w:szCs w:val="28"/>
        </w:rPr>
      </w:pPr>
      <w:r w:rsidRPr="005A449A">
        <w:rPr>
          <w:sz w:val="28"/>
          <w:szCs w:val="28"/>
        </w:rPr>
        <w:t xml:space="preserve">Projektligjit “Për të huajt”, vjen si detyrim i parashikimeve të përcaktuara në </w:t>
      </w:r>
      <w:r w:rsidR="00B65984">
        <w:rPr>
          <w:sz w:val="28"/>
          <w:szCs w:val="28"/>
        </w:rPr>
        <w:t>v</w:t>
      </w:r>
      <w:r w:rsidRPr="005A449A">
        <w:rPr>
          <w:sz w:val="28"/>
          <w:szCs w:val="28"/>
        </w:rPr>
        <w:t>endimin e Këshillit të Ministrave nr. 400, datë 19.6.2019, “Për miratimin e Strategjisë Kombëtare për Migracionin dhe të Planit të Veprimit 2019-2022”.</w:t>
      </w:r>
    </w:p>
    <w:p w14:paraId="5219DB74" w14:textId="77777777" w:rsidR="00724A03" w:rsidRPr="005A449A" w:rsidRDefault="00724A03" w:rsidP="005A449A">
      <w:pPr>
        <w:spacing w:line="276" w:lineRule="auto"/>
        <w:jc w:val="both"/>
        <w:rPr>
          <w:sz w:val="28"/>
          <w:szCs w:val="28"/>
        </w:rPr>
      </w:pPr>
    </w:p>
    <w:p w14:paraId="4504C536" w14:textId="20606C10" w:rsidR="00724A03" w:rsidRPr="005A449A" w:rsidRDefault="00724A03" w:rsidP="005A449A">
      <w:pPr>
        <w:spacing w:line="276" w:lineRule="auto"/>
        <w:jc w:val="both"/>
        <w:rPr>
          <w:sz w:val="28"/>
          <w:szCs w:val="28"/>
        </w:rPr>
      </w:pPr>
      <w:r w:rsidRPr="005A449A">
        <w:rPr>
          <w:sz w:val="28"/>
          <w:szCs w:val="28"/>
        </w:rPr>
        <w:lastRenderedPageBreak/>
        <w:t>Projektligji “Për të huajt” është një projektakt i planifikuar për t’u dërguar për shqyrtim dhe miratim në Këshillin e Ministrave, në katërmujorin e tretë, sipas Programit të Përgjithshëm Analitik të Projektakteve të vitit 2020, për Ministrinë e Brendshme, të miratuar me vendimin nr.</w:t>
      </w:r>
      <w:r w:rsidR="008B30F0">
        <w:rPr>
          <w:sz w:val="28"/>
          <w:szCs w:val="28"/>
        </w:rPr>
        <w:t xml:space="preserve"> </w:t>
      </w:r>
      <w:r w:rsidRPr="005A449A">
        <w:rPr>
          <w:sz w:val="28"/>
          <w:szCs w:val="28"/>
        </w:rPr>
        <w:t>837, datë 24.12.2019, të Këshillit të Ministrave “Për miratimin e Programit të Përgjithshëm Analitik të Projektakteve që do të paraqiten për shqyrtim në Këshillin e Ministrave gjatë vitit 2020”</w:t>
      </w:r>
      <w:r w:rsidR="00B65984">
        <w:rPr>
          <w:sz w:val="28"/>
          <w:szCs w:val="28"/>
        </w:rPr>
        <w:t xml:space="preserve"> dhe ndryshuar me vendimin nr. 150, dat</w:t>
      </w:r>
      <w:r w:rsidR="00574662">
        <w:rPr>
          <w:sz w:val="28"/>
          <w:szCs w:val="28"/>
        </w:rPr>
        <w:t>ë</w:t>
      </w:r>
      <w:r w:rsidR="00B65984">
        <w:rPr>
          <w:sz w:val="28"/>
          <w:szCs w:val="28"/>
        </w:rPr>
        <w:t xml:space="preserve"> 19.2.2020.</w:t>
      </w:r>
    </w:p>
    <w:p w14:paraId="630E7AD0" w14:textId="77777777" w:rsidR="00724A03" w:rsidRPr="005A449A" w:rsidRDefault="00724A03" w:rsidP="005A449A">
      <w:pPr>
        <w:spacing w:line="276" w:lineRule="auto"/>
        <w:jc w:val="both"/>
        <w:rPr>
          <w:sz w:val="28"/>
          <w:szCs w:val="28"/>
        </w:rPr>
      </w:pPr>
    </w:p>
    <w:p w14:paraId="3D8A615E" w14:textId="77777777" w:rsidR="00724A03" w:rsidRPr="005A449A" w:rsidRDefault="00724A03" w:rsidP="005A449A">
      <w:pPr>
        <w:spacing w:line="276" w:lineRule="auto"/>
        <w:jc w:val="both"/>
        <w:rPr>
          <w:sz w:val="28"/>
          <w:szCs w:val="28"/>
        </w:rPr>
      </w:pPr>
      <w:r w:rsidRPr="005A449A">
        <w:rPr>
          <w:sz w:val="28"/>
          <w:szCs w:val="28"/>
        </w:rPr>
        <w:t xml:space="preserve">Gjithashtu ky projektligj është parashikuar si masë ligjore për Kapitullin 24 “Drejtësia, Liria dhe Siguria”, për t’u miratuar në zbatim të Planit Kombëtar të Integrimit Evropian (2020-2022), në tremujorin e katërt të këtij viti. </w:t>
      </w:r>
    </w:p>
    <w:p w14:paraId="00C62AE5" w14:textId="77777777" w:rsidR="00CA7392" w:rsidRPr="00407890" w:rsidRDefault="00CA7392" w:rsidP="001C3593">
      <w:pPr>
        <w:pStyle w:val="NoSpacing"/>
      </w:pPr>
    </w:p>
    <w:p w14:paraId="4D683B34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 xml:space="preserve">VLERËSIMI I SHKALLËS SË PËRAFRIMIT ME </w:t>
      </w:r>
      <w:r w:rsidRPr="00407890">
        <w:rPr>
          <w:b/>
          <w:i/>
          <w:sz w:val="28"/>
          <w:szCs w:val="28"/>
        </w:rPr>
        <w:t xml:space="preserve">ACQUIS COMMUNAUTAIRE </w:t>
      </w:r>
      <w:r w:rsidRPr="00407890">
        <w:rPr>
          <w:b/>
          <w:sz w:val="28"/>
          <w:szCs w:val="28"/>
        </w:rPr>
        <w:t>(PËR PROJEKTAKET NORMATIVE)</w:t>
      </w:r>
    </w:p>
    <w:p w14:paraId="32B41395" w14:textId="77777777" w:rsidR="00CA7392" w:rsidRPr="00407890" w:rsidRDefault="00CA7392" w:rsidP="001C3593">
      <w:pPr>
        <w:pStyle w:val="NoSpacing"/>
      </w:pPr>
    </w:p>
    <w:p w14:paraId="41600A54" w14:textId="77777777" w:rsidR="00A04AF8" w:rsidRPr="0062782B" w:rsidRDefault="00E63A7C" w:rsidP="00E63A7C">
      <w:pPr>
        <w:spacing w:line="276" w:lineRule="auto"/>
        <w:jc w:val="both"/>
        <w:rPr>
          <w:bCs/>
          <w:sz w:val="28"/>
          <w:szCs w:val="28"/>
        </w:rPr>
      </w:pPr>
      <w:r w:rsidRPr="0062782B">
        <w:rPr>
          <w:bCs/>
          <w:sz w:val="28"/>
          <w:szCs w:val="28"/>
        </w:rPr>
        <w:t xml:space="preserve">Në kuadër të vijimit të procesit të përafrimit të legjislacionit të të huajve me </w:t>
      </w:r>
      <w:r w:rsidRPr="0062782B">
        <w:rPr>
          <w:bCs/>
          <w:i/>
          <w:sz w:val="28"/>
          <w:szCs w:val="28"/>
        </w:rPr>
        <w:t>acquis</w:t>
      </w:r>
      <w:r w:rsidRPr="0062782B">
        <w:rPr>
          <w:bCs/>
          <w:sz w:val="28"/>
          <w:szCs w:val="28"/>
        </w:rPr>
        <w:t xml:space="preserve"> të BE-së, projektligji synon përafrim të pjesshëm me legjislacionin e Bashkimit Evropian, konkretisht me: </w:t>
      </w:r>
    </w:p>
    <w:p w14:paraId="1C791222" w14:textId="77777777" w:rsidR="009F315D" w:rsidRPr="0062782B" w:rsidRDefault="009F315D" w:rsidP="00E63A7C">
      <w:pPr>
        <w:spacing w:line="276" w:lineRule="auto"/>
        <w:jc w:val="both"/>
        <w:rPr>
          <w:bCs/>
          <w:sz w:val="28"/>
          <w:szCs w:val="28"/>
        </w:rPr>
      </w:pPr>
    </w:p>
    <w:p w14:paraId="6BB95F1E" w14:textId="77777777" w:rsidR="009F315D" w:rsidRPr="0062782B" w:rsidRDefault="009F315D" w:rsidP="00E63A7C">
      <w:pPr>
        <w:spacing w:line="276" w:lineRule="auto"/>
        <w:jc w:val="both"/>
        <w:rPr>
          <w:bCs/>
          <w:sz w:val="28"/>
          <w:szCs w:val="28"/>
        </w:rPr>
      </w:pPr>
      <w:r w:rsidRPr="0062782B">
        <w:rPr>
          <w:bCs/>
          <w:sz w:val="28"/>
          <w:szCs w:val="28"/>
        </w:rPr>
        <w:t>Direktivën 2011/98 / BE e Parlamentit Evropian dhe e Këshillit e 13 Dhjetorit 2011 mbi një procedurë të vetme të aplikimit për një leje të vetme për shtetasit e vendeve të treta për të qëndruar dhe punuar në territorin e një Shteti Anëtar dhe për një grup të përbashkët të të drejtave për punëtorët e vendeve të treta që banojnë legalisht në një Shtet Anëtar.</w:t>
      </w:r>
    </w:p>
    <w:p w14:paraId="4182E7A7" w14:textId="77777777" w:rsidR="00894AFD" w:rsidRPr="0062782B" w:rsidRDefault="00894AFD" w:rsidP="00E63A7C">
      <w:pPr>
        <w:spacing w:line="276" w:lineRule="auto"/>
        <w:jc w:val="both"/>
        <w:rPr>
          <w:bCs/>
          <w:sz w:val="28"/>
          <w:szCs w:val="28"/>
        </w:rPr>
      </w:pPr>
    </w:p>
    <w:p w14:paraId="55FDBEEB" w14:textId="77777777" w:rsidR="00894AFD" w:rsidRPr="0062782B" w:rsidRDefault="00894AFD" w:rsidP="00E63A7C">
      <w:pPr>
        <w:spacing w:line="276" w:lineRule="auto"/>
        <w:jc w:val="both"/>
        <w:rPr>
          <w:bCs/>
          <w:sz w:val="28"/>
          <w:szCs w:val="28"/>
        </w:rPr>
      </w:pPr>
      <w:r w:rsidRPr="0062782B">
        <w:rPr>
          <w:bCs/>
          <w:sz w:val="28"/>
          <w:szCs w:val="28"/>
        </w:rPr>
        <w:t>Direktivën (BE) 2016/801 e Parlamentit Evropian dhe e Këshillit e 11 maj 2016 mbi kushtet e hyrjes dhe qëndrimit të shtetasve të vendeve të treta për qëllime kërkimi, studimesh, trajnimesh, shërbimi vullnetar, skemave të shkëmbimit të nxënësve ose projekteve arsimore dhe au pairs.</w:t>
      </w:r>
    </w:p>
    <w:p w14:paraId="029221A1" w14:textId="77777777" w:rsidR="00A04AF8" w:rsidRPr="0062782B" w:rsidRDefault="00A04AF8" w:rsidP="00E63A7C">
      <w:pPr>
        <w:spacing w:line="276" w:lineRule="auto"/>
        <w:jc w:val="both"/>
        <w:rPr>
          <w:bCs/>
          <w:sz w:val="28"/>
          <w:szCs w:val="28"/>
        </w:rPr>
      </w:pPr>
    </w:p>
    <w:p w14:paraId="3B20D250" w14:textId="77777777" w:rsidR="00A04AF8" w:rsidRPr="0062782B" w:rsidRDefault="00A04AF8" w:rsidP="00E63A7C">
      <w:pPr>
        <w:spacing w:line="276" w:lineRule="auto"/>
        <w:jc w:val="both"/>
        <w:rPr>
          <w:bCs/>
          <w:sz w:val="28"/>
          <w:szCs w:val="28"/>
        </w:rPr>
      </w:pPr>
      <w:r w:rsidRPr="0062782B">
        <w:rPr>
          <w:bCs/>
          <w:sz w:val="28"/>
          <w:szCs w:val="28"/>
        </w:rPr>
        <w:t>Direktivën 2014/36 / BE e Parlamentit Evropian dhe e Këshillit e datës 26 Shkurt 2014 mbi kushtet e hyrjes dhe qëndrimit të shtetasve të vendeve të treta me qëllim të punësimit si punëtorë sezonalë.</w:t>
      </w:r>
    </w:p>
    <w:p w14:paraId="75312313" w14:textId="77777777" w:rsidR="00894AFD" w:rsidRPr="0062782B" w:rsidRDefault="00894AFD" w:rsidP="00E63A7C">
      <w:pPr>
        <w:spacing w:line="276" w:lineRule="auto"/>
        <w:jc w:val="both"/>
        <w:rPr>
          <w:bCs/>
          <w:sz w:val="28"/>
          <w:szCs w:val="28"/>
        </w:rPr>
      </w:pPr>
    </w:p>
    <w:p w14:paraId="791B82D7" w14:textId="77777777" w:rsidR="00894AFD" w:rsidRPr="0062782B" w:rsidRDefault="00894AFD" w:rsidP="00E63A7C">
      <w:pPr>
        <w:spacing w:line="276" w:lineRule="auto"/>
        <w:jc w:val="both"/>
        <w:rPr>
          <w:bCs/>
          <w:sz w:val="28"/>
          <w:szCs w:val="28"/>
        </w:rPr>
      </w:pPr>
      <w:r w:rsidRPr="0062782B">
        <w:rPr>
          <w:bCs/>
          <w:sz w:val="28"/>
          <w:szCs w:val="28"/>
        </w:rPr>
        <w:t>Direktiva 2014/66 / BE e Parlamentit Evropian dhe e Këshillit e datës 15 maj 2014 mbi kushtet e hyrjes dhe qëndrimit të shtetasve të vendeve të treta në kuadrin e një transferimi brenda korporatës.</w:t>
      </w:r>
    </w:p>
    <w:p w14:paraId="2F776486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12582A3F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lastRenderedPageBreak/>
        <w:t xml:space="preserve">Direktivën 2009/52/KE të Parlamentit Europian dhe të Këshillit, datë 18 qershor 2008 “Mbi parashikimin e standardeve minimale të sanksioneve dhe masave ndaj punëdhënësve për punonjësit nga vendet e treta me qëndrim të paligjshëm”. Numri CELEX 32009L0052, Fletorja Zyrtare e Bashkimit Europian, Seria L, Nr. 168, datë 30.6.2009, faqe 24– 32. </w:t>
      </w:r>
    </w:p>
    <w:p w14:paraId="5B5963E3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0F59F3BA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e Këshillit 2009/50/KE, datë 25 maj 2009 “Mbi kushtet e hyrjes dhe qëndrimit të shtetasve të vendeve të treta me qëllim pune tepër të kualifikuar”. Numri CELEX 32009L0050, Fletorja Zyrtare e Bashkimit Europian, Seria L, Nr. 155, datë 18.6.2009, faqe: 17–29. </w:t>
      </w:r>
    </w:p>
    <w:p w14:paraId="08E7EE81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44B58CBA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2008/115/KE të Parlamentit Europian dhe të Këshillit, datë 16 dhjetor 2008 “Mbi standardet dhe procedurat e përbashkëta në vendet e anëtare për kthimin shtetasve të vendeve të treta me qëndrim të parregullt”. Numri CELEX 32008L0115, Fletorja Zyrtare e Bashkimit Europian, Seria L, nr. 348, datë 24.12.2008, faqe 98–107. </w:t>
      </w:r>
    </w:p>
    <w:p w14:paraId="03E48873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71536530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e Këshillit 2004/82/KE, datë 29 prill 2004 “Për detyrimin e transportuesve për të komunikuar të dhënat për pasagjerët”. Numri CELEX 32004L0082, Fletorja Zyrtare e Bashkimit Europian, Seria L, Nr. 261, datë 6.8.2004, faqe 24–27. </w:t>
      </w:r>
    </w:p>
    <w:p w14:paraId="275DD23B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5556FB92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e Këshillit 2004/81/KE, datë 29 prill 2004 “Mbi lejet e qëndrimit të lëshuara shtetasve të vendeve të treta që janë viktima të trafikimit të qenieve njerëzore ose që kanë qenë subjekt i një veprimi për lehtësimin e imigracionit të paligjshëm, të cilët bashkëpunojnë me autoritetet kompetente”. </w:t>
      </w:r>
    </w:p>
    <w:p w14:paraId="04FDFD97" w14:textId="77777777" w:rsidR="009F315D" w:rsidRPr="0062782B" w:rsidRDefault="009F315D" w:rsidP="007F4509">
      <w:pPr>
        <w:spacing w:line="276" w:lineRule="auto"/>
        <w:jc w:val="both"/>
        <w:rPr>
          <w:sz w:val="28"/>
          <w:szCs w:val="28"/>
        </w:rPr>
      </w:pPr>
    </w:p>
    <w:p w14:paraId="1EF62C66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e Këshillit 2003/109/KE, datë 25 nëntor 2003 në lidhje me statusin shtetasve të vendeve të treta që janë rezidentë afatgjatë. Numri CELEX 32003L0109, Fletorja Zyrtare e Bashkimit Europian, Seria L, Nr. 16, datë 23.1.2004, faqe 44–53. </w:t>
      </w:r>
    </w:p>
    <w:p w14:paraId="651214C7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01B3FA54" w14:textId="77777777" w:rsidR="006F014D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e Këshillit 2003/86/KE, datë 22 shtator 2003 “Mbi të drejtën e bashkimit familjar”. Numri CELEX 32003L0086, Fletorja Zyrtare e Bashkimit Europian, Seria L, Nr. 251, datë 3.10.2003, faqe 12–18. </w:t>
      </w:r>
    </w:p>
    <w:p w14:paraId="7097086F" w14:textId="77777777" w:rsidR="005C7EB9" w:rsidRPr="0062782B" w:rsidRDefault="005C7EB9" w:rsidP="007F4509">
      <w:pPr>
        <w:spacing w:line="276" w:lineRule="auto"/>
        <w:jc w:val="both"/>
        <w:rPr>
          <w:sz w:val="28"/>
          <w:szCs w:val="28"/>
        </w:rPr>
      </w:pPr>
    </w:p>
    <w:p w14:paraId="6D2B72B3" w14:textId="77777777" w:rsidR="005C7EB9" w:rsidRPr="0062782B" w:rsidRDefault="005C7EB9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>Direktivën</w:t>
      </w:r>
      <w:r w:rsidR="0062782B" w:rsidRPr="0062782B">
        <w:rPr>
          <w:sz w:val="28"/>
          <w:szCs w:val="28"/>
        </w:rPr>
        <w:t xml:space="preserve"> 2008/115 / KE </w:t>
      </w:r>
      <w:r w:rsidRPr="0062782B">
        <w:rPr>
          <w:sz w:val="28"/>
          <w:szCs w:val="28"/>
        </w:rPr>
        <w:t>e Parlamentit Evropian dhe e Këshillit e 16 Dhjetorit 2008 mbi standardet dhe procedurat e përbashkëta në Shtetet Anëtare për kthimin e shtetasve të vendeve të treta që qëndrojnë ilegalisht.</w:t>
      </w:r>
    </w:p>
    <w:p w14:paraId="36DC2ED8" w14:textId="77777777" w:rsidR="005C7EB9" w:rsidRPr="0062782B" w:rsidRDefault="005C7EB9" w:rsidP="007F4509">
      <w:pPr>
        <w:spacing w:line="276" w:lineRule="auto"/>
        <w:jc w:val="both"/>
        <w:rPr>
          <w:sz w:val="28"/>
          <w:szCs w:val="28"/>
        </w:rPr>
      </w:pPr>
    </w:p>
    <w:p w14:paraId="37FDEB03" w14:textId="77777777" w:rsidR="007F4509" w:rsidRPr="0062782B" w:rsidRDefault="005C7EB9" w:rsidP="005C7EB9">
      <w:pPr>
        <w:spacing w:line="276" w:lineRule="auto"/>
        <w:jc w:val="both"/>
        <w:outlineLvl w:val="0"/>
        <w:rPr>
          <w:kern w:val="36"/>
          <w:sz w:val="28"/>
          <w:szCs w:val="28"/>
        </w:rPr>
      </w:pPr>
      <w:r w:rsidRPr="0062782B">
        <w:rPr>
          <w:sz w:val="28"/>
          <w:szCs w:val="28"/>
        </w:rPr>
        <w:t>Direktivën e Këshillit 2003/110/KE, datë 25 nëntor 2003, "Për ndihmën në rastet e transitit për qëllim largimin në rrugë ajrore"</w:t>
      </w:r>
      <w:r w:rsidRPr="0062782B">
        <w:rPr>
          <w:bCs/>
          <w:kern w:val="36"/>
          <w:sz w:val="28"/>
          <w:szCs w:val="28"/>
        </w:rPr>
        <w:t xml:space="preserve">, Numri CELEX </w:t>
      </w:r>
      <w:r w:rsidRPr="0062782B">
        <w:rPr>
          <w:kern w:val="36"/>
          <w:sz w:val="28"/>
          <w:szCs w:val="28"/>
        </w:rPr>
        <w:t>32003L0110.</w:t>
      </w:r>
    </w:p>
    <w:p w14:paraId="232DA410" w14:textId="77777777" w:rsidR="005C7EB9" w:rsidRPr="0062782B" w:rsidRDefault="005C7EB9" w:rsidP="005C7EB9">
      <w:pPr>
        <w:spacing w:line="276" w:lineRule="auto"/>
        <w:jc w:val="both"/>
        <w:outlineLvl w:val="0"/>
        <w:rPr>
          <w:bCs/>
          <w:kern w:val="36"/>
          <w:sz w:val="28"/>
          <w:szCs w:val="28"/>
        </w:rPr>
      </w:pPr>
    </w:p>
    <w:p w14:paraId="28FBC8B7" w14:textId="77777777" w:rsidR="007F4509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Direktivën e Këshillit 2000/78/KE, datë 27 nëntor 2000 që vendos një kuadër të përgjithshëm për trajtimin e barabartë në punësim dhe profesion. Numri CELEX 32000L0078, Fletorja Zyrtare e Bashkimit Europian, Seria L, Nr. 303, datë 2.12.2000, faqe 16–22. </w:t>
      </w:r>
    </w:p>
    <w:p w14:paraId="5E4FD238" w14:textId="77777777" w:rsidR="007F4509" w:rsidRPr="0062782B" w:rsidRDefault="007F4509" w:rsidP="007F4509">
      <w:pPr>
        <w:spacing w:line="276" w:lineRule="auto"/>
        <w:jc w:val="both"/>
        <w:rPr>
          <w:sz w:val="28"/>
          <w:szCs w:val="28"/>
        </w:rPr>
      </w:pPr>
    </w:p>
    <w:p w14:paraId="3740A1F5" w14:textId="77777777" w:rsidR="009F315D" w:rsidRPr="0062782B" w:rsidRDefault="001935A6" w:rsidP="007F4509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>Direktivën 96/71/KE të Parlamentit Europian dhe të Këshillit, datë 16 dhjetori 1996 në lidhje me transferimin e punëtorëve në kuadër të ofrimit të shërbimeve. Numri CELEX 31996L0071, Fletorja Zyrtare e Bashkimit Europian, Seria L, Nr. 18, datë 21.1.1997, faqe 1–6.</w:t>
      </w:r>
    </w:p>
    <w:p w14:paraId="45921842" w14:textId="77777777" w:rsidR="001935A6" w:rsidRPr="0062782B" w:rsidRDefault="001935A6" w:rsidP="00E63A7C">
      <w:pPr>
        <w:spacing w:line="276" w:lineRule="auto"/>
        <w:jc w:val="both"/>
        <w:rPr>
          <w:bCs/>
          <w:sz w:val="28"/>
          <w:szCs w:val="28"/>
        </w:rPr>
      </w:pPr>
    </w:p>
    <w:p w14:paraId="10B9772B" w14:textId="77777777" w:rsidR="00E63A7C" w:rsidRPr="0062782B" w:rsidRDefault="007F4509" w:rsidP="00E63A7C">
      <w:pPr>
        <w:spacing w:line="276" w:lineRule="auto"/>
        <w:jc w:val="both"/>
        <w:rPr>
          <w:bCs/>
          <w:sz w:val="28"/>
          <w:szCs w:val="28"/>
        </w:rPr>
      </w:pPr>
      <w:r w:rsidRPr="0062782B">
        <w:rPr>
          <w:bCs/>
          <w:sz w:val="28"/>
          <w:szCs w:val="28"/>
        </w:rPr>
        <w:t>P</w:t>
      </w:r>
      <w:r w:rsidR="00E63A7C" w:rsidRPr="0062782B">
        <w:rPr>
          <w:bCs/>
          <w:sz w:val="28"/>
          <w:szCs w:val="28"/>
        </w:rPr>
        <w:t xml:space="preserve">ikën 1, të nenit 24, të </w:t>
      </w:r>
      <w:r w:rsidR="00E63A7C" w:rsidRPr="0062782B">
        <w:rPr>
          <w:sz w:val="28"/>
          <w:szCs w:val="28"/>
        </w:rPr>
        <w:t xml:space="preserve">Direktivës </w:t>
      </w:r>
      <w:r w:rsidR="00E63A7C" w:rsidRPr="0062782B">
        <w:rPr>
          <w:rStyle w:val="tlid-translation"/>
          <w:sz w:val="28"/>
          <w:szCs w:val="28"/>
        </w:rPr>
        <w:t>2004/38/KE të Parlamentit Evropian dhe Këshillit e datës 29 prill 2004 “Mbi të drejtën e qytetarëve të Bashkimit dhe anëtarëve të familjes së tyre për të lëvizur dhe për të qëndruar lirshëm brenda territorit të Shteteve Anëtare”</w:t>
      </w:r>
      <w:r w:rsidR="00E63A7C" w:rsidRPr="0062782B">
        <w:rPr>
          <w:bCs/>
          <w:sz w:val="28"/>
          <w:szCs w:val="28"/>
        </w:rPr>
        <w:t xml:space="preserve">. </w:t>
      </w:r>
    </w:p>
    <w:p w14:paraId="361D6245" w14:textId="77777777" w:rsidR="009F315D" w:rsidRPr="0062782B" w:rsidRDefault="009F315D" w:rsidP="00E63A7C">
      <w:pPr>
        <w:spacing w:line="276" w:lineRule="auto"/>
        <w:jc w:val="both"/>
        <w:rPr>
          <w:bCs/>
          <w:sz w:val="28"/>
          <w:szCs w:val="28"/>
        </w:rPr>
      </w:pPr>
    </w:p>
    <w:p w14:paraId="204FCD01" w14:textId="77777777" w:rsidR="009F315D" w:rsidRPr="0062782B" w:rsidRDefault="009F315D" w:rsidP="009F315D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Rregulloren e Parlamentit Europian dhe të Këshillit nr. 810/2009 datë 13 qershor 2009 “Mbi ngritjen e Kodit të Komunitetit mbi vizat”, Numri CELEX 32009R0810, Fletorja Zyrtare e Bashkimit Europian, Seria L Nr. 243, datë, 15.9.2009, faqe 1–58. </w:t>
      </w:r>
    </w:p>
    <w:p w14:paraId="30787455" w14:textId="77777777" w:rsidR="009F315D" w:rsidRPr="0062782B" w:rsidRDefault="009F315D" w:rsidP="009F315D">
      <w:pPr>
        <w:spacing w:line="276" w:lineRule="auto"/>
        <w:jc w:val="both"/>
        <w:rPr>
          <w:sz w:val="28"/>
          <w:szCs w:val="28"/>
        </w:rPr>
      </w:pPr>
    </w:p>
    <w:p w14:paraId="1813B9F9" w14:textId="77777777" w:rsidR="009F315D" w:rsidRPr="0062782B" w:rsidRDefault="009F315D" w:rsidP="009F315D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 xml:space="preserve">Vendimin Kuadër të Këshillit, 2002/946/DÇB, datë 28 nëntor 2002 “Për forcimin e kuadrit penal me qëllim forcimin e ndalimit të hyrjeve të paautorizuara, transitit dhe qëndrimit”. Numri CELEX 32002F0946, Fletorja Zyrtare e Bashkimit Europian, Seria L, Nr. 328, datë 5.12.2002. </w:t>
      </w:r>
    </w:p>
    <w:p w14:paraId="47D237CF" w14:textId="77777777" w:rsidR="00481F9B" w:rsidRPr="0062782B" w:rsidRDefault="00481F9B" w:rsidP="009F315D">
      <w:pPr>
        <w:spacing w:line="276" w:lineRule="auto"/>
        <w:jc w:val="both"/>
        <w:rPr>
          <w:sz w:val="28"/>
          <w:szCs w:val="28"/>
        </w:rPr>
      </w:pPr>
    </w:p>
    <w:p w14:paraId="66B3DC6F" w14:textId="77777777" w:rsidR="00481F9B" w:rsidRPr="00481F9B" w:rsidRDefault="00481F9B" w:rsidP="00481F9B">
      <w:pPr>
        <w:spacing w:line="276" w:lineRule="auto"/>
        <w:jc w:val="both"/>
        <w:rPr>
          <w:sz w:val="28"/>
          <w:szCs w:val="28"/>
        </w:rPr>
      </w:pPr>
      <w:r w:rsidRPr="0062782B">
        <w:rPr>
          <w:sz w:val="28"/>
          <w:szCs w:val="28"/>
        </w:rPr>
        <w:t>Vendimin e Këshillit, datë 29 prill 2004, "Për organizimin e fluturimeve të përbashkëta për largimin nga territori i dy ose më shumë shteteve anëtare të shtetasve të vendeve të treta që janë objekt i urdhrave individualë të largimit", Numri CELEX 32004D0573.</w:t>
      </w:r>
    </w:p>
    <w:p w14:paraId="1D1C7F2B" w14:textId="77777777" w:rsidR="00481F9B" w:rsidRPr="00481F9B" w:rsidRDefault="00481F9B" w:rsidP="00481F9B">
      <w:pPr>
        <w:spacing w:line="276" w:lineRule="auto"/>
        <w:rPr>
          <w:sz w:val="28"/>
          <w:szCs w:val="28"/>
        </w:rPr>
      </w:pPr>
    </w:p>
    <w:p w14:paraId="69475D39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PËRMBLEDHJE SHPJEGUESE E PËRMBAJTJES SË PROJEKTAKTIT</w:t>
      </w:r>
    </w:p>
    <w:p w14:paraId="71D05448" w14:textId="77777777" w:rsidR="00476557" w:rsidRDefault="00476557" w:rsidP="001C3593">
      <w:pPr>
        <w:pStyle w:val="NoSpacing"/>
        <w:rPr>
          <w:rFonts w:eastAsia="Calibri"/>
        </w:rPr>
      </w:pPr>
    </w:p>
    <w:p w14:paraId="603E42AB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KREU I i projektligjit parashikon </w:t>
      </w:r>
      <w:r w:rsidR="001D7273">
        <w:rPr>
          <w:bCs/>
          <w:sz w:val="28"/>
          <w:szCs w:val="28"/>
        </w:rPr>
        <w:t>d</w:t>
      </w:r>
      <w:r w:rsidRPr="00145893">
        <w:rPr>
          <w:bCs/>
          <w:sz w:val="28"/>
          <w:szCs w:val="28"/>
        </w:rPr>
        <w:t>ispozitat e përgjithshme</w:t>
      </w:r>
      <w:r>
        <w:rPr>
          <w:bCs/>
          <w:sz w:val="28"/>
          <w:szCs w:val="28"/>
        </w:rPr>
        <w:t>.</w:t>
      </w:r>
    </w:p>
    <w:p w14:paraId="4F908558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76585808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KREU II p</w:t>
      </w:r>
      <w:r>
        <w:rPr>
          <w:bCs/>
          <w:sz w:val="28"/>
          <w:szCs w:val="28"/>
        </w:rPr>
        <w:t>ë</w:t>
      </w:r>
      <w:r w:rsidRPr="00145893">
        <w:rPr>
          <w:bCs/>
          <w:sz w:val="28"/>
          <w:szCs w:val="28"/>
        </w:rPr>
        <w:t>rcakton dispozita lidhur me hyrjen dhe daljen e të huajve në RSH</w:t>
      </w:r>
      <w:r>
        <w:rPr>
          <w:bCs/>
          <w:sz w:val="28"/>
          <w:szCs w:val="28"/>
        </w:rPr>
        <w:t>.</w:t>
      </w:r>
    </w:p>
    <w:p w14:paraId="36362DA8" w14:textId="77777777" w:rsidR="00145893" w:rsidRPr="00145893" w:rsidRDefault="00145893" w:rsidP="00145893">
      <w:pPr>
        <w:spacing w:line="276" w:lineRule="auto"/>
        <w:jc w:val="both"/>
        <w:rPr>
          <w:rFonts w:eastAsiaTheme="minorHAnsi"/>
          <w:bCs/>
          <w:sz w:val="28"/>
          <w:szCs w:val="28"/>
        </w:rPr>
      </w:pPr>
    </w:p>
    <w:p w14:paraId="57825E85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SEKSIONI I i k</w:t>
      </w:r>
      <w:r>
        <w:rPr>
          <w:bCs/>
          <w:sz w:val="28"/>
          <w:szCs w:val="28"/>
        </w:rPr>
        <w:t>ë</w:t>
      </w:r>
      <w:r w:rsidRPr="00145893">
        <w:rPr>
          <w:bCs/>
          <w:sz w:val="28"/>
          <w:szCs w:val="28"/>
        </w:rPr>
        <w:t>tij kreu p</w:t>
      </w:r>
      <w:r>
        <w:rPr>
          <w:bCs/>
          <w:sz w:val="28"/>
          <w:szCs w:val="28"/>
        </w:rPr>
        <w:t>ë</w:t>
      </w:r>
      <w:r w:rsidRPr="00145893">
        <w:rPr>
          <w:bCs/>
          <w:sz w:val="28"/>
          <w:szCs w:val="28"/>
        </w:rPr>
        <w:t>rcakton kushte të përgjithshme dhe SEKSIONI II dokumentat e udhëtimit</w:t>
      </w:r>
      <w:r>
        <w:rPr>
          <w:bCs/>
          <w:sz w:val="28"/>
          <w:szCs w:val="28"/>
        </w:rPr>
        <w:t>.</w:t>
      </w:r>
    </w:p>
    <w:p w14:paraId="3F710203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6D6703EE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KREU III parashikon dispozitat lidhur me vizat</w:t>
      </w:r>
      <w:r>
        <w:rPr>
          <w:bCs/>
          <w:sz w:val="28"/>
          <w:szCs w:val="28"/>
        </w:rPr>
        <w:t>.</w:t>
      </w:r>
    </w:p>
    <w:p w14:paraId="240EAF4F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62682843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SEKSIONI I: llojet e vizave</w:t>
      </w:r>
      <w:r>
        <w:rPr>
          <w:bCs/>
          <w:sz w:val="28"/>
          <w:szCs w:val="28"/>
        </w:rPr>
        <w:t>.</w:t>
      </w:r>
    </w:p>
    <w:p w14:paraId="50DD85E1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5D65E606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SEKSIONI II: lëshimi i vizave</w:t>
      </w:r>
      <w:r>
        <w:rPr>
          <w:bCs/>
          <w:sz w:val="28"/>
          <w:szCs w:val="28"/>
        </w:rPr>
        <w:t>.</w:t>
      </w:r>
    </w:p>
    <w:p w14:paraId="2936537D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242DBE0D" w14:textId="77777777" w:rsidR="00145893" w:rsidRPr="00145893" w:rsidRDefault="00145893" w:rsidP="00145893">
      <w:pPr>
        <w:tabs>
          <w:tab w:val="left" w:pos="2340"/>
        </w:tabs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KREU IV parashikon dispozitat lidhur me </w:t>
      </w:r>
      <w:r w:rsidRPr="00145893">
        <w:rPr>
          <w:rFonts w:eastAsiaTheme="minorHAnsi"/>
          <w:bCs/>
          <w:sz w:val="28"/>
          <w:szCs w:val="28"/>
        </w:rPr>
        <w:t>qëndrimin në RSH</w:t>
      </w:r>
      <w:r>
        <w:rPr>
          <w:rFonts w:eastAsiaTheme="minorHAnsi"/>
          <w:bCs/>
          <w:sz w:val="28"/>
          <w:szCs w:val="28"/>
        </w:rPr>
        <w:t>.</w:t>
      </w:r>
    </w:p>
    <w:p w14:paraId="09E0B1D2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0C128881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I </w:t>
      </w:r>
      <w:proofErr w:type="spellStart"/>
      <w:r w:rsidRPr="00145893">
        <w:rPr>
          <w:bCs/>
          <w:sz w:val="28"/>
          <w:szCs w:val="28"/>
        </w:rPr>
        <w:t>Rregulla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te</w:t>
      </w:r>
      <w:proofErr w:type="spellEnd"/>
      <w:r w:rsidRPr="00145893">
        <w:rPr>
          <w:bCs/>
          <w:sz w:val="28"/>
          <w:szCs w:val="28"/>
        </w:rPr>
        <w:t xml:space="preserve">̈ </w:t>
      </w:r>
      <w:proofErr w:type="spellStart"/>
      <w:r w:rsidRPr="00145893">
        <w:rPr>
          <w:bCs/>
          <w:sz w:val="28"/>
          <w:szCs w:val="28"/>
        </w:rPr>
        <w:t>Përgjithshme</w:t>
      </w:r>
      <w:proofErr w:type="spellEnd"/>
      <w:r>
        <w:rPr>
          <w:bCs/>
          <w:sz w:val="28"/>
          <w:szCs w:val="28"/>
        </w:rPr>
        <w:t>.</w:t>
      </w:r>
    </w:p>
    <w:p w14:paraId="3E0B6DB8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577CEFCD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II </w:t>
      </w:r>
      <w:r>
        <w:rPr>
          <w:bCs/>
          <w:sz w:val="28"/>
          <w:szCs w:val="28"/>
        </w:rPr>
        <w:t>parashikon dispozitat lidhur me lejen e përkohëshme të</w:t>
      </w:r>
      <w:r w:rsidRPr="00145893">
        <w:rPr>
          <w:bCs/>
          <w:sz w:val="28"/>
          <w:szCs w:val="28"/>
        </w:rPr>
        <w:t xml:space="preserve"> qëndrimit,</w:t>
      </w:r>
    </w:p>
    <w:p w14:paraId="6F088202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proofErr w:type="spellStart"/>
      <w:r>
        <w:rPr>
          <w:rFonts w:eastAsiaTheme="minorHAnsi"/>
          <w:bCs/>
          <w:sz w:val="28"/>
          <w:szCs w:val="28"/>
          <w:lang w:val="en-CA"/>
        </w:rPr>
        <w:t>k</w:t>
      </w:r>
      <w:r w:rsidRPr="00145893">
        <w:rPr>
          <w:rFonts w:eastAsiaTheme="minorHAnsi"/>
          <w:bCs/>
          <w:sz w:val="28"/>
          <w:szCs w:val="28"/>
          <w:lang w:val="en-CA"/>
        </w:rPr>
        <w:t>u</w:t>
      </w:r>
      <w:proofErr w:type="spellEnd"/>
      <w:r w:rsidRPr="00145893">
        <w:rPr>
          <w:rFonts w:eastAsiaTheme="minorHAnsi"/>
          <w:bCs/>
          <w:sz w:val="28"/>
          <w:szCs w:val="28"/>
          <w:lang w:val="en-CA"/>
        </w:rPr>
        <w:t xml:space="preserve"> </w:t>
      </w:r>
      <w:proofErr w:type="spellStart"/>
      <w:r w:rsidRPr="00145893">
        <w:rPr>
          <w:rFonts w:eastAsiaTheme="minorHAnsi"/>
          <w:bCs/>
          <w:sz w:val="28"/>
          <w:szCs w:val="28"/>
          <w:lang w:val="en-CA"/>
        </w:rPr>
        <w:t>p</w:t>
      </w:r>
      <w:r>
        <w:rPr>
          <w:rFonts w:eastAsiaTheme="minorHAnsi"/>
          <w:bCs/>
          <w:sz w:val="28"/>
          <w:szCs w:val="28"/>
          <w:lang w:val="en-CA"/>
        </w:rPr>
        <w:t>ë</w:t>
      </w:r>
      <w:r w:rsidRPr="00145893">
        <w:rPr>
          <w:rFonts w:eastAsiaTheme="minorHAnsi"/>
          <w:bCs/>
          <w:sz w:val="28"/>
          <w:szCs w:val="28"/>
          <w:lang w:val="en-CA"/>
        </w:rPr>
        <w:t>rcaktohen</w:t>
      </w:r>
      <w:proofErr w:type="spellEnd"/>
      <w:r w:rsidRPr="00145893">
        <w:rPr>
          <w:rFonts w:eastAsiaTheme="minorHAnsi"/>
          <w:bCs/>
          <w:sz w:val="28"/>
          <w:szCs w:val="28"/>
          <w:lang w:val="en-CA"/>
        </w:rPr>
        <w:t xml:space="preserve"> </w:t>
      </w:r>
      <w:proofErr w:type="spellStart"/>
      <w:r w:rsidRPr="00145893">
        <w:rPr>
          <w:rFonts w:eastAsiaTheme="minorHAnsi"/>
          <w:bCs/>
          <w:sz w:val="28"/>
          <w:szCs w:val="28"/>
          <w:lang w:val="en-CA"/>
        </w:rPr>
        <w:t>dhe</w:t>
      </w:r>
      <w:proofErr w:type="spellEnd"/>
      <w:r w:rsidRPr="00145893">
        <w:rPr>
          <w:rFonts w:eastAsiaTheme="minorHAnsi"/>
          <w:bCs/>
          <w:sz w:val="28"/>
          <w:szCs w:val="28"/>
          <w:lang w:val="en-CA"/>
        </w:rPr>
        <w:t xml:space="preserve"> </w:t>
      </w:r>
      <w:r>
        <w:rPr>
          <w:bCs/>
          <w:sz w:val="28"/>
          <w:szCs w:val="28"/>
        </w:rPr>
        <w:t>k</w:t>
      </w:r>
      <w:r w:rsidRPr="00145893">
        <w:rPr>
          <w:bCs/>
          <w:sz w:val="28"/>
          <w:szCs w:val="28"/>
        </w:rPr>
        <w:t>ritere për lëshimin e lejeve të përkohshme të qëndrimit</w:t>
      </w:r>
      <w:r>
        <w:rPr>
          <w:bCs/>
          <w:sz w:val="28"/>
          <w:szCs w:val="28"/>
        </w:rPr>
        <w:t>.</w:t>
      </w:r>
    </w:p>
    <w:p w14:paraId="34706E34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584094E2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SEKSIONI III Leja e qëndrimit për motive të bashkimit familjar</w:t>
      </w:r>
      <w:r>
        <w:rPr>
          <w:bCs/>
          <w:sz w:val="28"/>
          <w:szCs w:val="28"/>
        </w:rPr>
        <w:t>.</w:t>
      </w:r>
    </w:p>
    <w:p w14:paraId="409C93B1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51DAD53A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>SEKSIONI IV. Lejet e qëndrimit për motive arsimi, trajnimi dhe kërkimi shkencor</w:t>
      </w:r>
      <w:r>
        <w:rPr>
          <w:bCs/>
          <w:sz w:val="28"/>
          <w:szCs w:val="28"/>
        </w:rPr>
        <w:t>.</w:t>
      </w:r>
      <w:r w:rsidRPr="00145893">
        <w:rPr>
          <w:bCs/>
          <w:sz w:val="28"/>
          <w:szCs w:val="28"/>
        </w:rPr>
        <w:t xml:space="preserve"> </w:t>
      </w:r>
    </w:p>
    <w:p w14:paraId="5332E970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63323F95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V </w:t>
      </w:r>
      <w:r w:rsidR="001D7273">
        <w:rPr>
          <w:bCs/>
          <w:sz w:val="28"/>
          <w:szCs w:val="28"/>
        </w:rPr>
        <w:t>pë</w:t>
      </w:r>
      <w:r w:rsidRPr="00145893">
        <w:rPr>
          <w:bCs/>
          <w:sz w:val="28"/>
          <w:szCs w:val="28"/>
        </w:rPr>
        <w:t>rcakton dispozita lidhur me Lejen unike, si dhe parime të përgjithshme për punësimin e të huajve në Republikën e Shqipërisë</w:t>
      </w:r>
      <w:r>
        <w:rPr>
          <w:bCs/>
          <w:sz w:val="28"/>
          <w:szCs w:val="28"/>
        </w:rPr>
        <w:t>.</w:t>
      </w:r>
    </w:p>
    <w:p w14:paraId="19BE256D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</w:p>
    <w:p w14:paraId="2EAE8876" w14:textId="77777777" w:rsidR="00145893" w:rsidRPr="00145893" w:rsidRDefault="00145893" w:rsidP="00145893">
      <w:pPr>
        <w:spacing w:line="276" w:lineRule="auto"/>
        <w:jc w:val="both"/>
        <w:rPr>
          <w:sz w:val="28"/>
          <w:szCs w:val="28"/>
        </w:rPr>
      </w:pPr>
      <w:r w:rsidRPr="00145893">
        <w:rPr>
          <w:sz w:val="28"/>
          <w:szCs w:val="28"/>
        </w:rPr>
        <w:t>SEKSIONI VI punësimi i të huajve dhe përfshirja e Agjencisë Kombëtare të Punësimit dhe Aftësive</w:t>
      </w:r>
      <w:r>
        <w:rPr>
          <w:sz w:val="28"/>
          <w:szCs w:val="28"/>
        </w:rPr>
        <w:t>.</w:t>
      </w:r>
    </w:p>
    <w:p w14:paraId="78B5E3BE" w14:textId="77777777" w:rsidR="00145893" w:rsidRPr="00145893" w:rsidRDefault="00145893" w:rsidP="00145893">
      <w:pPr>
        <w:spacing w:line="276" w:lineRule="auto"/>
        <w:jc w:val="both"/>
        <w:rPr>
          <w:sz w:val="28"/>
          <w:szCs w:val="28"/>
        </w:rPr>
      </w:pPr>
    </w:p>
    <w:p w14:paraId="74EED7CC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VII </w:t>
      </w:r>
      <w:proofErr w:type="spellStart"/>
      <w:r w:rsidRPr="00145893">
        <w:rPr>
          <w:bCs/>
          <w:sz w:val="28"/>
          <w:szCs w:val="28"/>
        </w:rPr>
        <w:t>Leje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qëndrimi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për</w:t>
      </w:r>
      <w:proofErr w:type="spellEnd"/>
      <w:r w:rsidRPr="00145893">
        <w:rPr>
          <w:bCs/>
          <w:sz w:val="28"/>
          <w:szCs w:val="28"/>
        </w:rPr>
        <w:t xml:space="preserve"> motive </w:t>
      </w:r>
      <w:proofErr w:type="spellStart"/>
      <w:r w:rsidRPr="00145893">
        <w:rPr>
          <w:bCs/>
          <w:sz w:val="28"/>
          <w:szCs w:val="28"/>
        </w:rPr>
        <w:t>të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tjera</w:t>
      </w:r>
      <w:proofErr w:type="spellEnd"/>
      <w:r>
        <w:rPr>
          <w:bCs/>
          <w:sz w:val="28"/>
          <w:szCs w:val="28"/>
        </w:rPr>
        <w:t>.</w:t>
      </w:r>
    </w:p>
    <w:p w14:paraId="09D99CFB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7C680400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VIII </w:t>
      </w:r>
      <w:proofErr w:type="spellStart"/>
      <w:r w:rsidRPr="00145893">
        <w:rPr>
          <w:bCs/>
          <w:sz w:val="28"/>
          <w:szCs w:val="28"/>
        </w:rPr>
        <w:t>Leja</w:t>
      </w:r>
      <w:proofErr w:type="spellEnd"/>
      <w:r w:rsidRPr="00145893">
        <w:rPr>
          <w:bCs/>
          <w:sz w:val="28"/>
          <w:szCs w:val="28"/>
        </w:rPr>
        <w:t xml:space="preserve"> e </w:t>
      </w:r>
      <w:proofErr w:type="spellStart"/>
      <w:r w:rsidRPr="00145893">
        <w:rPr>
          <w:bCs/>
          <w:sz w:val="28"/>
          <w:szCs w:val="28"/>
        </w:rPr>
        <w:t>përhershme</w:t>
      </w:r>
      <w:proofErr w:type="spellEnd"/>
      <w:r w:rsidRPr="00145893">
        <w:rPr>
          <w:bCs/>
          <w:sz w:val="28"/>
          <w:szCs w:val="28"/>
        </w:rPr>
        <w:t xml:space="preserve"> e </w:t>
      </w:r>
      <w:proofErr w:type="spellStart"/>
      <w:r w:rsidRPr="00145893">
        <w:rPr>
          <w:bCs/>
          <w:sz w:val="28"/>
          <w:szCs w:val="28"/>
        </w:rPr>
        <w:t>qëndrimit</w:t>
      </w:r>
      <w:proofErr w:type="spellEnd"/>
      <w:r>
        <w:rPr>
          <w:bCs/>
          <w:sz w:val="28"/>
          <w:szCs w:val="28"/>
        </w:rPr>
        <w:t>.</w:t>
      </w:r>
    </w:p>
    <w:p w14:paraId="3D6E6465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4F0E3BDA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IX </w:t>
      </w:r>
      <w:proofErr w:type="spellStart"/>
      <w:r w:rsidRPr="00145893">
        <w:rPr>
          <w:bCs/>
          <w:sz w:val="28"/>
          <w:szCs w:val="28"/>
        </w:rPr>
        <w:t>Integrimi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te</w:t>
      </w:r>
      <w:proofErr w:type="spellEnd"/>
      <w:r w:rsidRPr="00145893">
        <w:rPr>
          <w:bCs/>
          <w:sz w:val="28"/>
          <w:szCs w:val="28"/>
        </w:rPr>
        <w:t xml:space="preserve">̈ </w:t>
      </w:r>
      <w:proofErr w:type="spellStart"/>
      <w:r w:rsidRPr="00145893">
        <w:rPr>
          <w:bCs/>
          <w:sz w:val="28"/>
          <w:szCs w:val="28"/>
        </w:rPr>
        <w:t>huajve</w:t>
      </w:r>
      <w:proofErr w:type="spellEnd"/>
      <w:r w:rsidRPr="00145893">
        <w:rPr>
          <w:bCs/>
          <w:sz w:val="28"/>
          <w:szCs w:val="28"/>
        </w:rPr>
        <w:t xml:space="preserve"> në </w:t>
      </w:r>
      <w:proofErr w:type="spellStart"/>
      <w:r w:rsidRPr="00145893">
        <w:rPr>
          <w:bCs/>
          <w:sz w:val="28"/>
          <w:szCs w:val="28"/>
        </w:rPr>
        <w:t>jetën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ekonomike</w:t>
      </w:r>
      <w:proofErr w:type="spellEnd"/>
      <w:r w:rsidRPr="00145893">
        <w:rPr>
          <w:bCs/>
          <w:sz w:val="28"/>
          <w:szCs w:val="28"/>
        </w:rPr>
        <w:t xml:space="preserve">, </w:t>
      </w:r>
      <w:proofErr w:type="spellStart"/>
      <w:r w:rsidRPr="00145893">
        <w:rPr>
          <w:bCs/>
          <w:sz w:val="28"/>
          <w:szCs w:val="28"/>
        </w:rPr>
        <w:t>kulturore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dhe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shoqërore</w:t>
      </w:r>
      <w:proofErr w:type="spellEnd"/>
      <w:r>
        <w:rPr>
          <w:bCs/>
          <w:sz w:val="28"/>
          <w:szCs w:val="28"/>
        </w:rPr>
        <w:t>.</w:t>
      </w:r>
    </w:p>
    <w:p w14:paraId="701AE6C5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531405D5" w14:textId="77777777" w:rsidR="00145893" w:rsidRPr="00145893" w:rsidRDefault="00145893" w:rsidP="00145893">
      <w:pPr>
        <w:spacing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KREU V </w:t>
      </w:r>
      <w:r>
        <w:rPr>
          <w:bCs/>
          <w:sz w:val="28"/>
          <w:szCs w:val="28"/>
        </w:rPr>
        <w:t>pë</w:t>
      </w:r>
      <w:r w:rsidRPr="00145893">
        <w:rPr>
          <w:bCs/>
          <w:sz w:val="28"/>
          <w:szCs w:val="28"/>
        </w:rPr>
        <w:t>rcakton kushte të përgjithshme për largimin e të huajve</w:t>
      </w:r>
      <w:r>
        <w:rPr>
          <w:bCs/>
          <w:sz w:val="28"/>
          <w:szCs w:val="28"/>
        </w:rPr>
        <w:t>.</w:t>
      </w:r>
    </w:p>
    <w:p w14:paraId="4230965E" w14:textId="77777777" w:rsid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5D0573C1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I </w:t>
      </w:r>
      <w:proofErr w:type="spellStart"/>
      <w:r w:rsidRPr="00145893">
        <w:rPr>
          <w:bCs/>
          <w:sz w:val="28"/>
          <w:szCs w:val="28"/>
        </w:rPr>
        <w:t>Largimi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te</w:t>
      </w:r>
      <w:proofErr w:type="spellEnd"/>
      <w:r w:rsidRPr="00145893">
        <w:rPr>
          <w:bCs/>
          <w:sz w:val="28"/>
          <w:szCs w:val="28"/>
        </w:rPr>
        <w:t xml:space="preserve">̈ </w:t>
      </w:r>
      <w:proofErr w:type="spellStart"/>
      <w:r w:rsidRPr="00145893">
        <w:rPr>
          <w:bCs/>
          <w:sz w:val="28"/>
          <w:szCs w:val="28"/>
        </w:rPr>
        <w:t>Huajit</w:t>
      </w:r>
      <w:proofErr w:type="spellEnd"/>
      <w:r>
        <w:rPr>
          <w:bCs/>
          <w:sz w:val="28"/>
          <w:szCs w:val="28"/>
        </w:rPr>
        <w:t>.</w:t>
      </w:r>
    </w:p>
    <w:p w14:paraId="3536AAA0" w14:textId="77777777" w:rsid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0D3C8B1A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II </w:t>
      </w:r>
      <w:proofErr w:type="spellStart"/>
      <w:r w:rsidRPr="00145893">
        <w:rPr>
          <w:bCs/>
          <w:sz w:val="28"/>
          <w:szCs w:val="28"/>
        </w:rPr>
        <w:t>Dëbimi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te</w:t>
      </w:r>
      <w:proofErr w:type="spellEnd"/>
      <w:r w:rsidRPr="00145893">
        <w:rPr>
          <w:bCs/>
          <w:sz w:val="28"/>
          <w:szCs w:val="28"/>
        </w:rPr>
        <w:t xml:space="preserve">̈ </w:t>
      </w:r>
      <w:proofErr w:type="spellStart"/>
      <w:r w:rsidRPr="00145893">
        <w:rPr>
          <w:bCs/>
          <w:sz w:val="28"/>
          <w:szCs w:val="28"/>
        </w:rPr>
        <w:t>huajit</w:t>
      </w:r>
      <w:proofErr w:type="spellEnd"/>
      <w:r>
        <w:rPr>
          <w:bCs/>
          <w:sz w:val="28"/>
          <w:szCs w:val="28"/>
        </w:rPr>
        <w:t>.</w:t>
      </w:r>
    </w:p>
    <w:p w14:paraId="66B12927" w14:textId="77777777" w:rsid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3584ACAA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lastRenderedPageBreak/>
        <w:t xml:space="preserve">SEKSIONI III </w:t>
      </w:r>
      <w:proofErr w:type="spellStart"/>
      <w:r w:rsidRPr="00145893">
        <w:rPr>
          <w:bCs/>
          <w:sz w:val="28"/>
          <w:szCs w:val="28"/>
        </w:rPr>
        <w:t>Dëbimi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te</w:t>
      </w:r>
      <w:proofErr w:type="spellEnd"/>
      <w:r w:rsidRPr="00145893">
        <w:rPr>
          <w:bCs/>
          <w:sz w:val="28"/>
          <w:szCs w:val="28"/>
        </w:rPr>
        <w:t xml:space="preserve">̈ </w:t>
      </w:r>
      <w:proofErr w:type="spellStart"/>
      <w:r w:rsidRPr="00145893">
        <w:rPr>
          <w:bCs/>
          <w:sz w:val="28"/>
          <w:szCs w:val="28"/>
        </w:rPr>
        <w:t>huajit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si</w:t>
      </w:r>
      <w:proofErr w:type="spellEnd"/>
      <w:r w:rsidRPr="00145893">
        <w:rPr>
          <w:bCs/>
          <w:sz w:val="28"/>
          <w:szCs w:val="28"/>
        </w:rPr>
        <w:t xml:space="preserve"> person i </w:t>
      </w:r>
      <w:proofErr w:type="spellStart"/>
      <w:r w:rsidRPr="00145893">
        <w:rPr>
          <w:bCs/>
          <w:sz w:val="28"/>
          <w:szCs w:val="28"/>
        </w:rPr>
        <w:t>padëshiruar</w:t>
      </w:r>
      <w:proofErr w:type="spellEnd"/>
      <w:r>
        <w:rPr>
          <w:bCs/>
          <w:sz w:val="28"/>
          <w:szCs w:val="28"/>
        </w:rPr>
        <w:t>.</w:t>
      </w:r>
    </w:p>
    <w:p w14:paraId="3DE0B406" w14:textId="77777777" w:rsid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706721D8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IV </w:t>
      </w:r>
      <w:proofErr w:type="spellStart"/>
      <w:r w:rsidRPr="00145893">
        <w:rPr>
          <w:bCs/>
          <w:sz w:val="28"/>
          <w:szCs w:val="28"/>
        </w:rPr>
        <w:t>Masat</w:t>
      </w:r>
      <w:proofErr w:type="spellEnd"/>
      <w:r w:rsidRPr="00145893">
        <w:rPr>
          <w:bCs/>
          <w:sz w:val="28"/>
          <w:szCs w:val="28"/>
        </w:rPr>
        <w:t xml:space="preserve"> e </w:t>
      </w:r>
      <w:proofErr w:type="spellStart"/>
      <w:r w:rsidRPr="00145893">
        <w:rPr>
          <w:bCs/>
          <w:sz w:val="28"/>
          <w:szCs w:val="28"/>
        </w:rPr>
        <w:t>përkohshme</w:t>
      </w:r>
      <w:proofErr w:type="spellEnd"/>
      <w:r>
        <w:rPr>
          <w:bCs/>
          <w:sz w:val="28"/>
          <w:szCs w:val="28"/>
        </w:rPr>
        <w:t>.</w:t>
      </w:r>
    </w:p>
    <w:p w14:paraId="3F8A493D" w14:textId="77777777" w:rsid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3728870C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V </w:t>
      </w:r>
      <w:proofErr w:type="spellStart"/>
      <w:r w:rsidRPr="00145893">
        <w:rPr>
          <w:bCs/>
          <w:sz w:val="28"/>
          <w:szCs w:val="28"/>
        </w:rPr>
        <w:t>Ndalimi</w:t>
      </w:r>
      <w:proofErr w:type="spellEnd"/>
      <w:r w:rsidRPr="00145893">
        <w:rPr>
          <w:bCs/>
          <w:sz w:val="28"/>
          <w:szCs w:val="28"/>
        </w:rPr>
        <w:t xml:space="preserve"> në </w:t>
      </w:r>
      <w:proofErr w:type="spellStart"/>
      <w:r w:rsidRPr="00145893">
        <w:rPr>
          <w:bCs/>
          <w:sz w:val="28"/>
          <w:szCs w:val="28"/>
        </w:rPr>
        <w:t>qendër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te</w:t>
      </w:r>
      <w:proofErr w:type="spellEnd"/>
      <w:r w:rsidRPr="00145893">
        <w:rPr>
          <w:bCs/>
          <w:sz w:val="28"/>
          <w:szCs w:val="28"/>
        </w:rPr>
        <w:t xml:space="preserve">̈ </w:t>
      </w:r>
      <w:proofErr w:type="spellStart"/>
      <w:r w:rsidRPr="00145893">
        <w:rPr>
          <w:bCs/>
          <w:sz w:val="28"/>
          <w:szCs w:val="28"/>
        </w:rPr>
        <w:t>mbyllur</w:t>
      </w:r>
      <w:proofErr w:type="spellEnd"/>
      <w:r>
        <w:rPr>
          <w:bCs/>
          <w:sz w:val="28"/>
          <w:szCs w:val="28"/>
        </w:rPr>
        <w:t>.</w:t>
      </w:r>
    </w:p>
    <w:p w14:paraId="28D1A1B1" w14:textId="77777777" w:rsid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0D34BDF9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SEKSIONI VI </w:t>
      </w:r>
      <w:proofErr w:type="spellStart"/>
      <w:r w:rsidRPr="00145893">
        <w:rPr>
          <w:bCs/>
          <w:sz w:val="28"/>
          <w:szCs w:val="28"/>
        </w:rPr>
        <w:t>Tranzitit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ajror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dhe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operacionet</w:t>
      </w:r>
      <w:proofErr w:type="spellEnd"/>
      <w:r w:rsidRPr="00145893">
        <w:rPr>
          <w:bCs/>
          <w:sz w:val="28"/>
          <w:szCs w:val="28"/>
        </w:rPr>
        <w:t xml:space="preserve"> e </w:t>
      </w:r>
      <w:proofErr w:type="spellStart"/>
      <w:r w:rsidRPr="00145893">
        <w:rPr>
          <w:bCs/>
          <w:sz w:val="28"/>
          <w:szCs w:val="28"/>
        </w:rPr>
        <w:t>kthimit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në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rrugë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ajrore</w:t>
      </w:r>
      <w:proofErr w:type="spellEnd"/>
      <w:r>
        <w:rPr>
          <w:bCs/>
          <w:sz w:val="28"/>
          <w:szCs w:val="28"/>
        </w:rPr>
        <w:t>.</w:t>
      </w:r>
    </w:p>
    <w:p w14:paraId="3B68B58D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3B09AFA0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KREU VI </w:t>
      </w:r>
      <w:proofErr w:type="spellStart"/>
      <w:r w:rsidRPr="00145893">
        <w:rPr>
          <w:bCs/>
          <w:sz w:val="28"/>
          <w:szCs w:val="28"/>
        </w:rPr>
        <w:t>Përdorimi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uniformës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dhe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automjeteve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ushtarake</w:t>
      </w:r>
      <w:proofErr w:type="spellEnd"/>
      <w:r>
        <w:rPr>
          <w:bCs/>
          <w:sz w:val="28"/>
          <w:szCs w:val="28"/>
        </w:rPr>
        <w:t>.</w:t>
      </w:r>
    </w:p>
    <w:p w14:paraId="7DA358F3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7E985B95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KREU VII </w:t>
      </w:r>
      <w:proofErr w:type="spellStart"/>
      <w:r w:rsidRPr="00145893">
        <w:rPr>
          <w:bCs/>
          <w:sz w:val="28"/>
          <w:szCs w:val="28"/>
        </w:rPr>
        <w:t>Mbikqyrja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dhe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kontrolli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të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huajve</w:t>
      </w:r>
      <w:proofErr w:type="spellEnd"/>
      <w:r>
        <w:rPr>
          <w:bCs/>
          <w:sz w:val="28"/>
          <w:szCs w:val="28"/>
        </w:rPr>
        <w:t>.</w:t>
      </w:r>
    </w:p>
    <w:p w14:paraId="35FE6654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7BA88073" w14:textId="77777777" w:rsidR="00145893" w:rsidRPr="00145893" w:rsidRDefault="00145893" w:rsidP="001458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45893">
        <w:rPr>
          <w:bCs/>
          <w:sz w:val="28"/>
          <w:szCs w:val="28"/>
        </w:rPr>
        <w:t xml:space="preserve">KREU VIII </w:t>
      </w:r>
      <w:proofErr w:type="spellStart"/>
      <w:r w:rsidRPr="00145893">
        <w:rPr>
          <w:bCs/>
          <w:sz w:val="28"/>
          <w:szCs w:val="28"/>
        </w:rPr>
        <w:t>Përpunimi</w:t>
      </w:r>
      <w:proofErr w:type="spellEnd"/>
      <w:r w:rsidRPr="00145893">
        <w:rPr>
          <w:bCs/>
          <w:sz w:val="28"/>
          <w:szCs w:val="28"/>
        </w:rPr>
        <w:t xml:space="preserve"> i </w:t>
      </w:r>
      <w:proofErr w:type="spellStart"/>
      <w:r w:rsidRPr="00145893">
        <w:rPr>
          <w:bCs/>
          <w:sz w:val="28"/>
          <w:szCs w:val="28"/>
        </w:rPr>
        <w:t>të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dhënave</w:t>
      </w:r>
      <w:proofErr w:type="spellEnd"/>
      <w:r w:rsidRPr="00145893">
        <w:rPr>
          <w:bCs/>
          <w:sz w:val="28"/>
          <w:szCs w:val="28"/>
        </w:rPr>
        <w:t xml:space="preserve"> </w:t>
      </w:r>
      <w:proofErr w:type="spellStart"/>
      <w:r w:rsidRPr="00145893">
        <w:rPr>
          <w:bCs/>
          <w:sz w:val="28"/>
          <w:szCs w:val="28"/>
        </w:rPr>
        <w:t>personale</w:t>
      </w:r>
      <w:proofErr w:type="spellEnd"/>
      <w:r>
        <w:rPr>
          <w:bCs/>
          <w:sz w:val="28"/>
          <w:szCs w:val="28"/>
        </w:rPr>
        <w:t>.</w:t>
      </w:r>
    </w:p>
    <w:p w14:paraId="0A54B71D" w14:textId="77777777" w:rsidR="00145893" w:rsidRPr="00145893" w:rsidRDefault="00145893" w:rsidP="00145893">
      <w:pPr>
        <w:spacing w:line="276" w:lineRule="auto"/>
        <w:jc w:val="both"/>
        <w:rPr>
          <w:sz w:val="28"/>
          <w:szCs w:val="28"/>
        </w:rPr>
      </w:pPr>
    </w:p>
    <w:p w14:paraId="6F018669" w14:textId="77777777" w:rsidR="00145893" w:rsidRPr="00145893" w:rsidRDefault="00145893" w:rsidP="00145893">
      <w:pPr>
        <w:spacing w:line="276" w:lineRule="auto"/>
        <w:jc w:val="both"/>
        <w:rPr>
          <w:sz w:val="28"/>
          <w:szCs w:val="28"/>
        </w:rPr>
      </w:pPr>
      <w:r w:rsidRPr="00145893">
        <w:rPr>
          <w:sz w:val="28"/>
          <w:szCs w:val="28"/>
        </w:rPr>
        <w:t>KREU IX Sanksionet</w:t>
      </w:r>
      <w:r>
        <w:rPr>
          <w:sz w:val="28"/>
          <w:szCs w:val="28"/>
        </w:rPr>
        <w:t>.</w:t>
      </w:r>
    </w:p>
    <w:p w14:paraId="288E50CC" w14:textId="77777777" w:rsidR="00145893" w:rsidRPr="00145893" w:rsidRDefault="00145893" w:rsidP="00145893">
      <w:pPr>
        <w:spacing w:line="276" w:lineRule="auto"/>
        <w:jc w:val="both"/>
        <w:rPr>
          <w:sz w:val="28"/>
          <w:szCs w:val="28"/>
        </w:rPr>
      </w:pPr>
    </w:p>
    <w:p w14:paraId="76BE7640" w14:textId="77777777" w:rsidR="00145893" w:rsidRPr="00145893" w:rsidRDefault="00145893" w:rsidP="00145893">
      <w:pPr>
        <w:spacing w:line="276" w:lineRule="auto"/>
        <w:jc w:val="both"/>
        <w:rPr>
          <w:sz w:val="28"/>
          <w:szCs w:val="28"/>
        </w:rPr>
      </w:pPr>
      <w:r w:rsidRPr="00145893">
        <w:rPr>
          <w:sz w:val="28"/>
          <w:szCs w:val="28"/>
        </w:rPr>
        <w:t>KREU X dispozita kalimtare dhe të fundit.</w:t>
      </w:r>
    </w:p>
    <w:p w14:paraId="03CB74C8" w14:textId="77777777" w:rsidR="00145893" w:rsidRDefault="00145893" w:rsidP="001C3593">
      <w:pPr>
        <w:pStyle w:val="NoSpacing"/>
        <w:rPr>
          <w:rFonts w:eastAsia="Calibri"/>
        </w:rPr>
      </w:pPr>
    </w:p>
    <w:p w14:paraId="2F4BD621" w14:textId="77777777" w:rsidR="00CA7392" w:rsidRPr="00407890" w:rsidRDefault="00CA7392" w:rsidP="00DE7280">
      <w:pPr>
        <w:pStyle w:val="NoSpacing"/>
      </w:pPr>
    </w:p>
    <w:p w14:paraId="0B626FAE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INSTITUCIONET DHE ORGANET QË NGARKOHEN PËR ZBATIMIN E AKTIT</w:t>
      </w:r>
    </w:p>
    <w:p w14:paraId="5A6328D2" w14:textId="77777777" w:rsidR="00071A94" w:rsidRDefault="00071A94" w:rsidP="00071A94">
      <w:pPr>
        <w:tabs>
          <w:tab w:val="left" w:pos="709"/>
        </w:tabs>
        <w:jc w:val="both"/>
        <w:rPr>
          <w:lang w:bidi="fa-IR"/>
        </w:rPr>
      </w:pPr>
    </w:p>
    <w:p w14:paraId="2921EC7D" w14:textId="2BE33147" w:rsidR="00CA7392" w:rsidRPr="00407890" w:rsidRDefault="00071A94" w:rsidP="00071A94">
      <w:pPr>
        <w:tabs>
          <w:tab w:val="left" w:pos="709"/>
        </w:tabs>
        <w:jc w:val="both"/>
        <w:rPr>
          <w:sz w:val="28"/>
          <w:szCs w:val="28"/>
        </w:rPr>
      </w:pPr>
      <w:r w:rsidRPr="008555B9">
        <w:rPr>
          <w:sz w:val="28"/>
          <w:szCs w:val="28"/>
        </w:rPr>
        <w:t>Me zbatimin e këtij ligji ngarkohen Ministria për Evropën dhe Punët e Jashtme, Ministria e Financave</w:t>
      </w:r>
      <w:r w:rsidR="00574662">
        <w:rPr>
          <w:sz w:val="28"/>
          <w:szCs w:val="28"/>
        </w:rPr>
        <w:t xml:space="preserve"> dhe </w:t>
      </w:r>
      <w:r w:rsidRPr="008555B9">
        <w:rPr>
          <w:sz w:val="28"/>
          <w:szCs w:val="28"/>
        </w:rPr>
        <w:t>Ekonomisë dhe Ministria e Brendshme</w:t>
      </w:r>
      <w:r w:rsidR="00574662">
        <w:rPr>
          <w:sz w:val="28"/>
          <w:szCs w:val="28"/>
        </w:rPr>
        <w:t>.</w:t>
      </w:r>
    </w:p>
    <w:p w14:paraId="157A35FA" w14:textId="77777777" w:rsidR="00CA7392" w:rsidRPr="00407890" w:rsidRDefault="00CA7392" w:rsidP="00890FA2">
      <w:pPr>
        <w:pStyle w:val="NoSpacing"/>
      </w:pPr>
    </w:p>
    <w:p w14:paraId="0C758500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PERSONAT DHE INSTITUCIONET QË KANË KONTRIBUUAR NË HARTIMIN E PROJEKTAKTIT</w:t>
      </w:r>
    </w:p>
    <w:p w14:paraId="137C07ED" w14:textId="77777777" w:rsidR="00CA7392" w:rsidRPr="00407890" w:rsidRDefault="00CA7392" w:rsidP="00252520">
      <w:pPr>
        <w:pStyle w:val="NoSpacing"/>
      </w:pPr>
    </w:p>
    <w:p w14:paraId="1848C80C" w14:textId="77777777" w:rsidR="00724A03" w:rsidRPr="00F85C16" w:rsidRDefault="00724A03" w:rsidP="00F85C16">
      <w:pPr>
        <w:spacing w:line="276" w:lineRule="auto"/>
        <w:jc w:val="both"/>
        <w:rPr>
          <w:sz w:val="28"/>
          <w:szCs w:val="28"/>
        </w:rPr>
      </w:pPr>
      <w:r w:rsidRPr="00F85C16">
        <w:rPr>
          <w:sz w:val="28"/>
          <w:szCs w:val="28"/>
        </w:rPr>
        <w:t xml:space="preserve">Projektligji </w:t>
      </w:r>
      <w:r w:rsidR="009A3767">
        <w:rPr>
          <w:sz w:val="28"/>
          <w:szCs w:val="28"/>
        </w:rPr>
        <w:t>ë</w:t>
      </w:r>
      <w:r w:rsidRPr="00F85C16">
        <w:rPr>
          <w:sz w:val="28"/>
          <w:szCs w:val="28"/>
        </w:rPr>
        <w:t>sht</w:t>
      </w:r>
      <w:r w:rsidR="009A3767">
        <w:rPr>
          <w:sz w:val="28"/>
          <w:szCs w:val="28"/>
        </w:rPr>
        <w:t>ë</w:t>
      </w:r>
      <w:r w:rsidRPr="00F85C16">
        <w:rPr>
          <w:sz w:val="28"/>
          <w:szCs w:val="28"/>
        </w:rPr>
        <w:t xml:space="preserve"> iniciativë e Ministrisë së Brendshme në bashkëpropozim me Ministrinë për Evropën dhe Punët e Jashtme dhe Ministrinë e Financave dhe Ekonomisë.</w:t>
      </w:r>
    </w:p>
    <w:p w14:paraId="3B2F29A2" w14:textId="77777777" w:rsidR="00724A03" w:rsidRPr="00F85C16" w:rsidRDefault="00724A03" w:rsidP="00F85C16">
      <w:pPr>
        <w:spacing w:line="276" w:lineRule="auto"/>
        <w:jc w:val="both"/>
        <w:rPr>
          <w:sz w:val="28"/>
          <w:szCs w:val="28"/>
        </w:rPr>
      </w:pPr>
    </w:p>
    <w:p w14:paraId="1B5D0B50" w14:textId="78959F2E" w:rsidR="00FE6CE9" w:rsidRDefault="00CA7392" w:rsidP="00F85C16">
      <w:pPr>
        <w:spacing w:line="276" w:lineRule="auto"/>
        <w:jc w:val="both"/>
        <w:rPr>
          <w:sz w:val="28"/>
          <w:szCs w:val="28"/>
        </w:rPr>
      </w:pPr>
      <w:r w:rsidRPr="00F85C16">
        <w:rPr>
          <w:sz w:val="28"/>
          <w:szCs w:val="28"/>
        </w:rPr>
        <w:t xml:space="preserve">Ky projektakt është hartuar </w:t>
      </w:r>
      <w:r w:rsidR="00927F40" w:rsidRPr="00F85C16">
        <w:rPr>
          <w:sz w:val="28"/>
          <w:szCs w:val="28"/>
        </w:rPr>
        <w:t>nga Grupi ndërinstitucional i punës</w:t>
      </w:r>
      <w:r w:rsidR="00FE6CE9" w:rsidRPr="00F85C16">
        <w:rPr>
          <w:sz w:val="28"/>
          <w:szCs w:val="28"/>
        </w:rPr>
        <w:t xml:space="preserve"> i ngritur në zbatim të </w:t>
      </w:r>
      <w:r w:rsidR="000244BB">
        <w:rPr>
          <w:sz w:val="28"/>
          <w:szCs w:val="28"/>
        </w:rPr>
        <w:t>u</w:t>
      </w:r>
      <w:r w:rsidR="00FE6CE9" w:rsidRPr="00F85C16">
        <w:rPr>
          <w:sz w:val="28"/>
          <w:szCs w:val="28"/>
        </w:rPr>
        <w:t xml:space="preserve">rdhrit të Kryeministrit, </w:t>
      </w:r>
      <w:r w:rsidR="000244BB">
        <w:rPr>
          <w:sz w:val="28"/>
          <w:szCs w:val="28"/>
        </w:rPr>
        <w:t>n</w:t>
      </w:r>
      <w:r w:rsidR="00FE6CE9" w:rsidRPr="00F85C16">
        <w:rPr>
          <w:sz w:val="28"/>
          <w:szCs w:val="28"/>
        </w:rPr>
        <w:t>r.67, datë 20.5.2020 “Për ngritjen e grupit ndërinstitucional të punës për hartimin e projektligjit “Për të Huajt” dhe nga Grupi i Pun</w:t>
      </w:r>
      <w:r w:rsidR="009A3767">
        <w:rPr>
          <w:sz w:val="28"/>
          <w:szCs w:val="28"/>
        </w:rPr>
        <w:t>ë</w:t>
      </w:r>
      <w:r w:rsidR="00FE6CE9" w:rsidRPr="00F85C16">
        <w:rPr>
          <w:sz w:val="28"/>
          <w:szCs w:val="28"/>
        </w:rPr>
        <w:t>s i ngritur n</w:t>
      </w:r>
      <w:r w:rsidR="009A3767">
        <w:rPr>
          <w:sz w:val="28"/>
          <w:szCs w:val="28"/>
        </w:rPr>
        <w:t>ë</w:t>
      </w:r>
      <w:r w:rsidR="00FE6CE9" w:rsidRPr="00F85C16">
        <w:rPr>
          <w:sz w:val="28"/>
          <w:szCs w:val="28"/>
        </w:rPr>
        <w:t xml:space="preserve"> Ministrin</w:t>
      </w:r>
      <w:r w:rsidR="009A3767">
        <w:rPr>
          <w:sz w:val="28"/>
          <w:szCs w:val="28"/>
        </w:rPr>
        <w:t>ë e Brend</w:t>
      </w:r>
      <w:r w:rsidR="00FE6CE9" w:rsidRPr="00F85C16">
        <w:rPr>
          <w:sz w:val="28"/>
          <w:szCs w:val="28"/>
        </w:rPr>
        <w:t xml:space="preserve">shme me </w:t>
      </w:r>
      <w:r w:rsidR="000244BB">
        <w:rPr>
          <w:sz w:val="28"/>
          <w:szCs w:val="28"/>
        </w:rPr>
        <w:t>u</w:t>
      </w:r>
      <w:r w:rsidR="00FE6CE9" w:rsidRPr="00F85C16">
        <w:rPr>
          <w:sz w:val="28"/>
          <w:szCs w:val="28"/>
        </w:rPr>
        <w:t>rdhër të Ministrit të Brendshëm, nr.</w:t>
      </w:r>
      <w:r w:rsidR="000244BB">
        <w:rPr>
          <w:sz w:val="28"/>
          <w:szCs w:val="28"/>
        </w:rPr>
        <w:t xml:space="preserve"> </w:t>
      </w:r>
      <w:r w:rsidR="00FE6CE9" w:rsidRPr="00F85C16">
        <w:rPr>
          <w:sz w:val="28"/>
          <w:szCs w:val="28"/>
        </w:rPr>
        <w:t>301 datë 10.9.2020.</w:t>
      </w:r>
    </w:p>
    <w:p w14:paraId="5B87BF46" w14:textId="77777777" w:rsidR="001071EB" w:rsidRDefault="001071EB" w:rsidP="00F85C16">
      <w:pPr>
        <w:spacing w:line="276" w:lineRule="auto"/>
        <w:jc w:val="both"/>
        <w:rPr>
          <w:sz w:val="28"/>
          <w:szCs w:val="28"/>
        </w:rPr>
      </w:pPr>
    </w:p>
    <w:p w14:paraId="01C1B7A6" w14:textId="77777777" w:rsidR="00E95DD3" w:rsidRDefault="001071EB" w:rsidP="001071EB">
      <w:pPr>
        <w:spacing w:line="276" w:lineRule="auto"/>
        <w:jc w:val="both"/>
        <w:rPr>
          <w:sz w:val="28"/>
          <w:szCs w:val="28"/>
        </w:rPr>
      </w:pPr>
      <w:r w:rsidRPr="001071EB">
        <w:rPr>
          <w:sz w:val="28"/>
          <w:szCs w:val="28"/>
        </w:rPr>
        <w:t>GNP ka zhvilluar disa</w:t>
      </w:r>
      <w:r w:rsidR="008A081F">
        <w:rPr>
          <w:sz w:val="28"/>
          <w:szCs w:val="28"/>
        </w:rPr>
        <w:t xml:space="preserve"> takime gjatë</w:t>
      </w:r>
      <w:r w:rsidRPr="001071EB">
        <w:rPr>
          <w:sz w:val="28"/>
          <w:szCs w:val="28"/>
        </w:rPr>
        <w:t xml:space="preserve"> procesit t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hartimit t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k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>tij projektligji.</w:t>
      </w:r>
      <w:r>
        <w:rPr>
          <w:sz w:val="28"/>
          <w:szCs w:val="28"/>
        </w:rPr>
        <w:t xml:space="preserve"> </w:t>
      </w:r>
    </w:p>
    <w:p w14:paraId="7FAF1F43" w14:textId="77777777" w:rsidR="00E95DD3" w:rsidRDefault="00E95DD3" w:rsidP="001071EB">
      <w:pPr>
        <w:spacing w:line="276" w:lineRule="auto"/>
        <w:jc w:val="both"/>
        <w:rPr>
          <w:sz w:val="28"/>
          <w:szCs w:val="28"/>
        </w:rPr>
      </w:pPr>
    </w:p>
    <w:p w14:paraId="7C4F43E0" w14:textId="586A3AF5" w:rsidR="001071EB" w:rsidRDefault="001071EB" w:rsidP="001071EB">
      <w:pPr>
        <w:spacing w:line="276" w:lineRule="auto"/>
        <w:jc w:val="both"/>
        <w:rPr>
          <w:sz w:val="28"/>
          <w:szCs w:val="28"/>
        </w:rPr>
      </w:pPr>
      <w:r w:rsidRPr="001071EB">
        <w:rPr>
          <w:sz w:val="28"/>
          <w:szCs w:val="28"/>
        </w:rPr>
        <w:lastRenderedPageBreak/>
        <w:t>Takimi i par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i GNP-s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>sht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zhvilluar m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dat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17 Korrik 2020 n</w:t>
      </w:r>
      <w:r w:rsidR="00230D91">
        <w:rPr>
          <w:sz w:val="28"/>
          <w:szCs w:val="28"/>
        </w:rPr>
        <w:t>ë</w:t>
      </w:r>
      <w:r w:rsidRPr="001071EB">
        <w:rPr>
          <w:sz w:val="28"/>
          <w:szCs w:val="28"/>
        </w:rPr>
        <w:t xml:space="preserve"> ambientet e MB</w:t>
      </w:r>
      <w:r>
        <w:rPr>
          <w:sz w:val="28"/>
          <w:szCs w:val="28"/>
        </w:rPr>
        <w:t xml:space="preserve">. </w:t>
      </w:r>
      <w:r w:rsidRPr="001071EB">
        <w:rPr>
          <w:sz w:val="28"/>
          <w:szCs w:val="28"/>
        </w:rPr>
        <w:t>Gjatë këtij takimi, u kërkua që anëtarët të punojnë në lidhje me identifikimin e akteve të</w:t>
      </w:r>
      <w:r w:rsidRPr="000244BB">
        <w:rPr>
          <w:i/>
          <w:iCs/>
          <w:sz w:val="28"/>
          <w:szCs w:val="28"/>
        </w:rPr>
        <w:t xml:space="preserve"> acquis </w:t>
      </w:r>
      <w:r w:rsidRPr="001071EB">
        <w:rPr>
          <w:sz w:val="28"/>
          <w:szCs w:val="28"/>
        </w:rPr>
        <w:t>evropiane të cilat prekin</w:t>
      </w:r>
      <w:r w:rsidR="000244BB">
        <w:rPr>
          <w:sz w:val="28"/>
          <w:szCs w:val="28"/>
        </w:rPr>
        <w:t xml:space="preserve"> </w:t>
      </w:r>
      <w:r w:rsidRPr="001071EB">
        <w:rPr>
          <w:sz w:val="28"/>
          <w:szCs w:val="28"/>
        </w:rPr>
        <w:t>ligjin për të</w:t>
      </w:r>
      <w:r w:rsidR="000244BB">
        <w:rPr>
          <w:sz w:val="28"/>
          <w:szCs w:val="28"/>
        </w:rPr>
        <w:t xml:space="preserve"> </w:t>
      </w:r>
      <w:r w:rsidRPr="001071EB">
        <w:rPr>
          <w:sz w:val="28"/>
          <w:szCs w:val="28"/>
        </w:rPr>
        <w:t>huajt, duke u fokusuar në analizat përkatëse të procesit</w:t>
      </w:r>
      <w:r w:rsidR="000244BB">
        <w:rPr>
          <w:sz w:val="28"/>
          <w:szCs w:val="28"/>
        </w:rPr>
        <w:t xml:space="preserve"> </w:t>
      </w:r>
      <w:r w:rsidRPr="001071EB">
        <w:rPr>
          <w:i/>
          <w:iCs/>
          <w:sz w:val="28"/>
          <w:szCs w:val="28"/>
        </w:rPr>
        <w:t>screening</w:t>
      </w:r>
      <w:r w:rsidRPr="001071EB">
        <w:rPr>
          <w:sz w:val="28"/>
          <w:szCs w:val="28"/>
        </w:rPr>
        <w:t>, identifikimin e neneve të aktit që do të pësojnë ndryshim, identifikimin e rekomandimeve të organizatave ndërkombëtare, aktorëve të shoqërisë civile dhe institucioneve të pavarura, si dhe materiale të tjera të vlefshme për procesin e punës të GNP-së.</w:t>
      </w:r>
    </w:p>
    <w:p w14:paraId="07EBE6EF" w14:textId="77777777" w:rsidR="001071EB" w:rsidRDefault="001071EB" w:rsidP="001071EB">
      <w:pPr>
        <w:spacing w:line="276" w:lineRule="auto"/>
        <w:jc w:val="both"/>
        <w:rPr>
          <w:sz w:val="28"/>
          <w:szCs w:val="28"/>
        </w:rPr>
      </w:pPr>
    </w:p>
    <w:p w14:paraId="00070A5D" w14:textId="77777777" w:rsidR="001071EB" w:rsidRDefault="001071EB" w:rsidP="001071EB">
      <w:pPr>
        <w:spacing w:line="276" w:lineRule="auto"/>
        <w:jc w:val="both"/>
        <w:rPr>
          <w:sz w:val="28"/>
          <w:szCs w:val="28"/>
        </w:rPr>
      </w:pPr>
      <w:r w:rsidRPr="00F85C16">
        <w:rPr>
          <w:sz w:val="28"/>
          <w:szCs w:val="28"/>
        </w:rPr>
        <w:t>Në vijim të procesit të hartimit të këtij projektligji, në data</w:t>
      </w:r>
      <w:r w:rsidR="000A2B29">
        <w:rPr>
          <w:sz w:val="28"/>
          <w:szCs w:val="28"/>
        </w:rPr>
        <w:t xml:space="preserve">t 7, 8, 9, 12, 19 dhe 26 Tetor dhe 18 Nëntor, </w:t>
      </w:r>
      <w:r w:rsidRPr="00F85C16">
        <w:rPr>
          <w:sz w:val="28"/>
          <w:szCs w:val="28"/>
        </w:rPr>
        <w:t xml:space="preserve">në ambientet e Ministrisë së Brendshme janë zhvilluar disa takime me përfaqësuesit e GNP-së, me qëllim finalizimin e një draft projektligji të dakordësuar. </w:t>
      </w:r>
    </w:p>
    <w:p w14:paraId="2925335B" w14:textId="77777777" w:rsidR="001071EB" w:rsidRDefault="001071EB" w:rsidP="001071EB">
      <w:pPr>
        <w:spacing w:line="276" w:lineRule="auto"/>
        <w:jc w:val="both"/>
        <w:rPr>
          <w:sz w:val="28"/>
          <w:szCs w:val="28"/>
        </w:rPr>
      </w:pPr>
    </w:p>
    <w:p w14:paraId="132FEBED" w14:textId="2AE32B86" w:rsidR="001071EB" w:rsidRPr="001071EB" w:rsidRDefault="001071EB" w:rsidP="001071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Draft projektligji </w:t>
      </w:r>
      <w:r w:rsidR="00230D91">
        <w:rPr>
          <w:sz w:val="28"/>
          <w:szCs w:val="28"/>
        </w:rPr>
        <w:t>ë</w:t>
      </w:r>
      <w:r>
        <w:rPr>
          <w:sz w:val="28"/>
          <w:szCs w:val="28"/>
        </w:rPr>
        <w:t>sht</w:t>
      </w:r>
      <w:r w:rsidR="00230D91">
        <w:rPr>
          <w:sz w:val="28"/>
          <w:szCs w:val="28"/>
        </w:rPr>
        <w:t>ë</w:t>
      </w:r>
      <w:r>
        <w:rPr>
          <w:sz w:val="28"/>
          <w:szCs w:val="28"/>
        </w:rPr>
        <w:t xml:space="preserve"> finalizuar nga GNP, n</w:t>
      </w:r>
      <w:r w:rsidR="00230D91">
        <w:rPr>
          <w:sz w:val="28"/>
          <w:szCs w:val="28"/>
        </w:rPr>
        <w:t>ë</w:t>
      </w:r>
      <w:r w:rsidR="00361C63">
        <w:rPr>
          <w:sz w:val="28"/>
          <w:szCs w:val="28"/>
        </w:rPr>
        <w:t xml:space="preserve"> </w:t>
      </w:r>
      <w:r w:rsidR="00574662">
        <w:rPr>
          <w:sz w:val="28"/>
          <w:szCs w:val="28"/>
        </w:rPr>
        <w:t>ë</w:t>
      </w:r>
      <w:r w:rsidR="00361C63">
        <w:rPr>
          <w:sz w:val="28"/>
          <w:szCs w:val="28"/>
        </w:rPr>
        <w:t>orkshop-in</w:t>
      </w:r>
      <w:r>
        <w:rPr>
          <w:sz w:val="28"/>
          <w:szCs w:val="28"/>
        </w:rPr>
        <w:t xml:space="preserve"> e datave 24-25 N</w:t>
      </w:r>
      <w:r w:rsidR="00230D91">
        <w:rPr>
          <w:sz w:val="28"/>
          <w:szCs w:val="28"/>
        </w:rPr>
        <w:t>ë</w:t>
      </w:r>
      <w:r>
        <w:rPr>
          <w:sz w:val="28"/>
          <w:szCs w:val="28"/>
        </w:rPr>
        <w:t>ntor.</w:t>
      </w:r>
    </w:p>
    <w:p w14:paraId="307A9740" w14:textId="77777777" w:rsidR="00927F40" w:rsidRPr="00F85C16" w:rsidRDefault="00927F40" w:rsidP="00F85C16">
      <w:pPr>
        <w:pStyle w:val="BodyText2"/>
        <w:spacing w:line="276" w:lineRule="auto"/>
        <w:rPr>
          <w:sz w:val="28"/>
          <w:szCs w:val="28"/>
        </w:rPr>
      </w:pPr>
    </w:p>
    <w:p w14:paraId="6A0935E8" w14:textId="77777777" w:rsidR="00927F40" w:rsidRPr="00F85C16" w:rsidRDefault="00927F40" w:rsidP="00F85C16">
      <w:pPr>
        <w:pStyle w:val="BodyText2"/>
        <w:spacing w:line="276" w:lineRule="auto"/>
        <w:rPr>
          <w:sz w:val="28"/>
          <w:szCs w:val="28"/>
        </w:rPr>
      </w:pPr>
      <w:r w:rsidRPr="00F85C16">
        <w:rPr>
          <w:sz w:val="28"/>
          <w:szCs w:val="28"/>
        </w:rPr>
        <w:t>Në takimet e grupit ndërinstitucional të p</w:t>
      </w:r>
      <w:r w:rsidR="00FE6CE9" w:rsidRPr="00F85C16">
        <w:rPr>
          <w:sz w:val="28"/>
          <w:szCs w:val="28"/>
        </w:rPr>
        <w:t>unës jan</w:t>
      </w:r>
      <w:r w:rsidR="00230D91">
        <w:rPr>
          <w:sz w:val="28"/>
          <w:szCs w:val="28"/>
        </w:rPr>
        <w:t>ë</w:t>
      </w:r>
      <w:r w:rsidR="00FE6CE9" w:rsidRPr="00F85C16">
        <w:rPr>
          <w:sz w:val="28"/>
          <w:szCs w:val="28"/>
        </w:rPr>
        <w:t xml:space="preserve"> ftuar</w:t>
      </w:r>
      <w:r w:rsidRPr="00F85C16">
        <w:rPr>
          <w:sz w:val="28"/>
          <w:szCs w:val="28"/>
        </w:rPr>
        <w:t xml:space="preserve"> të marrin pjesë ekspertë të shoqërisë civile, organizatave ndërkombëtare dhe përfaqësues të institucioneve të tjera shtetërore, sipas nevojave që lidhen me hartimin e projektligjit “Për të huajt”.</w:t>
      </w:r>
    </w:p>
    <w:p w14:paraId="7E66064E" w14:textId="77777777" w:rsidR="00927F40" w:rsidRPr="00F85C16" w:rsidRDefault="00927F40" w:rsidP="00F85C16">
      <w:pPr>
        <w:pStyle w:val="BodyText2"/>
        <w:spacing w:line="276" w:lineRule="auto"/>
        <w:rPr>
          <w:sz w:val="28"/>
          <w:szCs w:val="28"/>
        </w:rPr>
      </w:pPr>
    </w:p>
    <w:p w14:paraId="2B0CD64C" w14:textId="77777777" w:rsidR="00927F40" w:rsidRPr="00F85C16" w:rsidRDefault="00927F40" w:rsidP="00F85C16">
      <w:pPr>
        <w:pStyle w:val="BodyText2"/>
        <w:spacing w:line="276" w:lineRule="auto"/>
        <w:rPr>
          <w:sz w:val="28"/>
          <w:szCs w:val="28"/>
        </w:rPr>
      </w:pPr>
      <w:r w:rsidRPr="00F85C16">
        <w:rPr>
          <w:sz w:val="28"/>
          <w:szCs w:val="28"/>
        </w:rPr>
        <w:t>Gjatë procesit të hartimit të projektligjit “Për të huajt”, grupi ndërinstitucional i p</w:t>
      </w:r>
      <w:r w:rsidR="00FE6CE9" w:rsidRPr="00F85C16">
        <w:rPr>
          <w:sz w:val="28"/>
          <w:szCs w:val="28"/>
        </w:rPr>
        <w:t>unës ka kryer konsultime dhe ka</w:t>
      </w:r>
      <w:r w:rsidRPr="00F85C16">
        <w:rPr>
          <w:sz w:val="28"/>
          <w:szCs w:val="28"/>
        </w:rPr>
        <w:t xml:space="preserve"> marrë mbështetje nga përfaqësues të shoqërisë civile, ekspertë të jashtëm apo përfaqësues të organizatave ndërkombëtare.</w:t>
      </w:r>
    </w:p>
    <w:p w14:paraId="2685F41B" w14:textId="77777777" w:rsidR="00FE6CE9" w:rsidRPr="00F85C16" w:rsidRDefault="00FE6CE9" w:rsidP="00F85C16">
      <w:pPr>
        <w:spacing w:line="276" w:lineRule="auto"/>
        <w:jc w:val="both"/>
        <w:rPr>
          <w:sz w:val="28"/>
          <w:szCs w:val="28"/>
        </w:rPr>
      </w:pPr>
    </w:p>
    <w:p w14:paraId="7BF2891F" w14:textId="77777777" w:rsidR="00FE6CE9" w:rsidRPr="00F85C16" w:rsidRDefault="00FE6CE9" w:rsidP="00F85C16">
      <w:pPr>
        <w:spacing w:line="276" w:lineRule="auto"/>
        <w:jc w:val="both"/>
        <w:rPr>
          <w:sz w:val="28"/>
          <w:szCs w:val="28"/>
        </w:rPr>
      </w:pPr>
      <w:r w:rsidRPr="00F85C16">
        <w:rPr>
          <w:sz w:val="28"/>
          <w:szCs w:val="28"/>
        </w:rPr>
        <w:t xml:space="preserve">Një nga problematikat kryesore të dala gjatë periudhës së hartimit të këtij draft-projektligji ka qenë pengesa që ka sjellë pandemia COVID – 19, në zhvillimin e takimeve të rregullta të punës. Kjo situatë ka detyruar anëtarët e GNP-së të zhvillojnë takime me numër të kufizuar pjesëmarrësish, si dhe anullimin e disa takimeve të planifikuara. </w:t>
      </w:r>
    </w:p>
    <w:p w14:paraId="228357E2" w14:textId="77777777" w:rsidR="00CA7392" w:rsidRPr="00407890" w:rsidRDefault="00CA7392" w:rsidP="00252520">
      <w:pPr>
        <w:pStyle w:val="NoSpacing"/>
      </w:pPr>
    </w:p>
    <w:p w14:paraId="23CF490D" w14:textId="77777777" w:rsidR="00CA7392" w:rsidRPr="00407890" w:rsidRDefault="00CA7392" w:rsidP="00CA7392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407890">
        <w:rPr>
          <w:b/>
          <w:sz w:val="28"/>
          <w:szCs w:val="28"/>
        </w:rPr>
        <w:t>RAPORTI I VLERËSIMIT TË TË ARDHURAVE DHE SHPENZIMEVE BUXHETORE</w:t>
      </w:r>
    </w:p>
    <w:p w14:paraId="62324A4B" w14:textId="77777777" w:rsidR="00CA7392" w:rsidRPr="00407890" w:rsidRDefault="00CA7392" w:rsidP="00252520">
      <w:pPr>
        <w:pStyle w:val="NoSpacing"/>
      </w:pPr>
    </w:p>
    <w:p w14:paraId="3E58FF88" w14:textId="1250649B" w:rsidR="00CA7392" w:rsidRPr="00B54333" w:rsidRDefault="005048B9" w:rsidP="005048B9">
      <w:p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B54333">
        <w:rPr>
          <w:rFonts w:eastAsia="Calibri"/>
          <w:sz w:val="28"/>
          <w:szCs w:val="28"/>
        </w:rPr>
        <w:t>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k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pik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</w:t>
      </w:r>
      <w:r w:rsidR="00D47F86" w:rsidRPr="00B54333">
        <w:rPr>
          <w:rFonts w:eastAsia="Calibri"/>
          <w:sz w:val="28"/>
          <w:szCs w:val="28"/>
        </w:rPr>
        <w:t>mund t</w:t>
      </w:r>
      <w:r w:rsidR="00574662" w:rsidRPr="00B54333">
        <w:rPr>
          <w:rFonts w:eastAsia="Calibri"/>
          <w:sz w:val="28"/>
          <w:szCs w:val="28"/>
        </w:rPr>
        <w:t>ë</w:t>
      </w:r>
      <w:r w:rsidR="00D47F86" w:rsidRPr="00B54333">
        <w:rPr>
          <w:rFonts w:eastAsia="Calibri"/>
          <w:sz w:val="28"/>
          <w:szCs w:val="28"/>
        </w:rPr>
        <w:t xml:space="preserve"> </w:t>
      </w:r>
      <w:r w:rsidRPr="00B54333">
        <w:rPr>
          <w:rFonts w:eastAsia="Calibri"/>
          <w:sz w:val="28"/>
          <w:szCs w:val="28"/>
        </w:rPr>
        <w:t>nevojiten parashikimet financiare lidhur me:</w:t>
      </w:r>
    </w:p>
    <w:p w14:paraId="774FC78A" w14:textId="583CA9E7" w:rsidR="005048B9" w:rsidRPr="00B54333" w:rsidRDefault="005048B9" w:rsidP="005048B9">
      <w:p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B54333">
        <w:rPr>
          <w:rFonts w:eastAsia="Calibri"/>
          <w:sz w:val="28"/>
          <w:szCs w:val="28"/>
        </w:rPr>
        <w:t>Rritje kapacitetesh 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drejtorit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e kufirit dhe migracionit 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lidhje me procedurat e lejes unike.</w:t>
      </w:r>
    </w:p>
    <w:p w14:paraId="4AA6EFBE" w14:textId="6B18FA6D" w:rsidR="005048B9" w:rsidRPr="00B54333" w:rsidRDefault="005048B9" w:rsidP="005048B9">
      <w:p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B54333">
        <w:rPr>
          <w:rFonts w:eastAsia="Calibri"/>
          <w:sz w:val="28"/>
          <w:szCs w:val="28"/>
        </w:rPr>
        <w:t>Parashikime 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lidhje me procedur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n e miratimit 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pun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simit online dhe 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lidhje me bashk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punimin nd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rinstucional p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r k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proces, q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mund 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k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rkoj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nj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sistem 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veçant</w:t>
      </w:r>
      <w:r w:rsidR="00574662" w:rsidRPr="00B54333">
        <w:rPr>
          <w:rFonts w:eastAsia="Calibri"/>
          <w:sz w:val="28"/>
          <w:szCs w:val="28"/>
        </w:rPr>
        <w:t>ë</w:t>
      </w:r>
      <w:r w:rsidR="00D47F86" w:rsidRPr="00B54333">
        <w:rPr>
          <w:rFonts w:eastAsia="Calibri"/>
          <w:sz w:val="28"/>
          <w:szCs w:val="28"/>
        </w:rPr>
        <w:t xml:space="preserve"> nga AKSH-i</w:t>
      </w:r>
      <w:r w:rsidRPr="00B54333">
        <w:rPr>
          <w:rFonts w:eastAsia="Calibri"/>
          <w:sz w:val="28"/>
          <w:szCs w:val="28"/>
        </w:rPr>
        <w:t>.</w:t>
      </w:r>
    </w:p>
    <w:p w14:paraId="4AFABD43" w14:textId="59DF470C" w:rsidR="00CA7392" w:rsidRPr="00B54333" w:rsidRDefault="005048B9" w:rsidP="00B076D9">
      <w:p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B54333">
        <w:rPr>
          <w:rFonts w:eastAsia="Calibri"/>
          <w:sz w:val="28"/>
          <w:szCs w:val="28"/>
        </w:rPr>
        <w:lastRenderedPageBreak/>
        <w:t>Parashikimet 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lidhje me shkrirjen e lejeve 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pun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s</w:t>
      </w:r>
      <w:r w:rsidR="00D47F86" w:rsidRPr="00B54333">
        <w:rPr>
          <w:rFonts w:eastAsia="Calibri"/>
          <w:sz w:val="28"/>
          <w:szCs w:val="28"/>
        </w:rPr>
        <w:t>, fakt i cili mund t</w:t>
      </w:r>
      <w:r w:rsidR="00574662" w:rsidRPr="00B54333">
        <w:rPr>
          <w:rFonts w:eastAsia="Calibri"/>
          <w:sz w:val="28"/>
          <w:szCs w:val="28"/>
        </w:rPr>
        <w:t>ë</w:t>
      </w:r>
      <w:r w:rsidR="00D47F86" w:rsidRPr="00B54333">
        <w:rPr>
          <w:rFonts w:eastAsia="Calibri"/>
          <w:sz w:val="28"/>
          <w:szCs w:val="28"/>
        </w:rPr>
        <w:t xml:space="preserve"> sjell</w:t>
      </w:r>
      <w:r w:rsidR="00574662" w:rsidRPr="00B54333">
        <w:rPr>
          <w:rFonts w:eastAsia="Calibri"/>
          <w:sz w:val="28"/>
          <w:szCs w:val="28"/>
        </w:rPr>
        <w:t>ë</w:t>
      </w:r>
      <w:r w:rsidR="00D47F86" w:rsidRPr="00B54333">
        <w:rPr>
          <w:rFonts w:eastAsia="Calibri"/>
          <w:sz w:val="28"/>
          <w:szCs w:val="28"/>
        </w:rPr>
        <w:t xml:space="preserve"> efekte financiare</w:t>
      </w:r>
      <w:r w:rsidR="000244BB" w:rsidRPr="00B54333">
        <w:rPr>
          <w:rFonts w:eastAsia="Calibri"/>
          <w:sz w:val="28"/>
          <w:szCs w:val="28"/>
        </w:rPr>
        <w:t>,</w:t>
      </w:r>
      <w:r w:rsidR="00D47F86" w:rsidRPr="00B54333">
        <w:rPr>
          <w:rFonts w:eastAsia="Calibri"/>
          <w:sz w:val="28"/>
          <w:szCs w:val="28"/>
        </w:rPr>
        <w:t xml:space="preserve"> </w:t>
      </w:r>
      <w:r w:rsidR="005D1FB4" w:rsidRPr="00B54333">
        <w:rPr>
          <w:rFonts w:eastAsia="Calibri"/>
          <w:sz w:val="28"/>
          <w:szCs w:val="28"/>
        </w:rPr>
        <w:t>e</w:t>
      </w:r>
      <w:r w:rsidR="00D47F86" w:rsidRPr="00B54333">
        <w:rPr>
          <w:rFonts w:eastAsia="Calibri"/>
          <w:sz w:val="28"/>
          <w:szCs w:val="28"/>
        </w:rPr>
        <w:t xml:space="preserve"> cilat duhet t</w:t>
      </w:r>
      <w:r w:rsidR="00574662" w:rsidRPr="00B54333">
        <w:rPr>
          <w:rFonts w:eastAsia="Calibri"/>
          <w:sz w:val="28"/>
          <w:szCs w:val="28"/>
        </w:rPr>
        <w:t>ë</w:t>
      </w:r>
      <w:r w:rsidR="00D47F86" w:rsidRPr="00B54333">
        <w:rPr>
          <w:rFonts w:eastAsia="Calibri"/>
          <w:sz w:val="28"/>
          <w:szCs w:val="28"/>
        </w:rPr>
        <w:t xml:space="preserve"> vler</w:t>
      </w:r>
      <w:r w:rsidR="00574662" w:rsidRPr="00B54333">
        <w:rPr>
          <w:rFonts w:eastAsia="Calibri"/>
          <w:sz w:val="28"/>
          <w:szCs w:val="28"/>
        </w:rPr>
        <w:t>ë</w:t>
      </w:r>
      <w:r w:rsidR="00D47F86" w:rsidRPr="00B54333">
        <w:rPr>
          <w:rFonts w:eastAsia="Calibri"/>
          <w:sz w:val="28"/>
          <w:szCs w:val="28"/>
        </w:rPr>
        <w:t xml:space="preserve">sohen nga MFE, </w:t>
      </w:r>
      <w:r w:rsidRPr="00B54333">
        <w:rPr>
          <w:rFonts w:eastAsia="Calibri"/>
          <w:sz w:val="28"/>
          <w:szCs w:val="28"/>
        </w:rPr>
        <w:t>pasi ka</w:t>
      </w:r>
      <w:r w:rsidR="000244BB" w:rsidRPr="00B54333">
        <w:rPr>
          <w:rFonts w:eastAsia="Calibri"/>
          <w:sz w:val="28"/>
          <w:szCs w:val="28"/>
        </w:rPr>
        <w:t>n</w:t>
      </w:r>
      <w:r w:rsidR="00574662" w:rsidRPr="00B54333">
        <w:rPr>
          <w:rFonts w:eastAsia="Calibri"/>
          <w:sz w:val="28"/>
          <w:szCs w:val="28"/>
        </w:rPr>
        <w:t>ë</w:t>
      </w:r>
      <w:r w:rsidR="000244BB" w:rsidRPr="00B54333">
        <w:rPr>
          <w:rFonts w:eastAsia="Calibri"/>
          <w:sz w:val="28"/>
          <w:szCs w:val="28"/>
        </w:rPr>
        <w:t xml:space="preserve"> </w:t>
      </w:r>
      <w:r w:rsidRPr="00B54333">
        <w:rPr>
          <w:rFonts w:eastAsia="Calibri"/>
          <w:sz w:val="28"/>
          <w:szCs w:val="28"/>
        </w:rPr>
        <w:t>qen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me n</w:t>
      </w:r>
      <w:r w:rsidR="000244BB" w:rsidRPr="00B54333">
        <w:rPr>
          <w:rFonts w:eastAsia="Calibri"/>
          <w:sz w:val="28"/>
          <w:szCs w:val="28"/>
        </w:rPr>
        <w:t>j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taks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p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>rcaktuar</w:t>
      </w:r>
      <w:r w:rsidR="000244BB" w:rsidRPr="00B54333">
        <w:rPr>
          <w:rFonts w:eastAsia="Calibri"/>
          <w:sz w:val="28"/>
          <w:szCs w:val="28"/>
        </w:rPr>
        <w:t>,</w:t>
      </w:r>
      <w:r w:rsidRPr="00B54333">
        <w:rPr>
          <w:rFonts w:eastAsia="Calibri"/>
          <w:sz w:val="28"/>
          <w:szCs w:val="28"/>
        </w:rPr>
        <w:t xml:space="preserve"> e cila mund t</w:t>
      </w:r>
      <w:r w:rsidR="00574662" w:rsidRPr="00B54333">
        <w:rPr>
          <w:rFonts w:eastAsia="Calibri"/>
          <w:sz w:val="28"/>
          <w:szCs w:val="28"/>
        </w:rPr>
        <w:t>ë</w:t>
      </w:r>
      <w:r w:rsidRPr="00B54333">
        <w:rPr>
          <w:rFonts w:eastAsia="Calibri"/>
          <w:sz w:val="28"/>
          <w:szCs w:val="28"/>
        </w:rPr>
        <w:t xml:space="preserve"> shtohet te leja unike.</w:t>
      </w:r>
    </w:p>
    <w:p w14:paraId="103B9A39" w14:textId="5105288A" w:rsidR="008A546B" w:rsidRDefault="008A546B" w:rsidP="000E6E0E">
      <w:pPr>
        <w:spacing w:line="276" w:lineRule="auto"/>
        <w:rPr>
          <w:sz w:val="28"/>
          <w:szCs w:val="28"/>
        </w:rPr>
      </w:pPr>
    </w:p>
    <w:p w14:paraId="0D920E6F" w14:textId="2E38EBF4" w:rsidR="00E711C1" w:rsidRDefault="00E711C1" w:rsidP="00E711C1">
      <w:pPr>
        <w:pStyle w:val="NoSpacing"/>
        <w:jc w:val="center"/>
        <w:rPr>
          <w:b/>
          <w:sz w:val="28"/>
          <w:szCs w:val="28"/>
        </w:rPr>
      </w:pPr>
    </w:p>
    <w:p w14:paraId="58C0B6AC" w14:textId="77777777" w:rsidR="00EA6180" w:rsidRDefault="00EA6180" w:rsidP="00E711C1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14:paraId="4DF10DB9" w14:textId="07958167" w:rsidR="00E711C1" w:rsidRPr="00E711C1" w:rsidRDefault="00E711C1" w:rsidP="00E711C1">
      <w:pPr>
        <w:pStyle w:val="NoSpacing"/>
        <w:jc w:val="center"/>
        <w:rPr>
          <w:b/>
          <w:sz w:val="28"/>
          <w:szCs w:val="28"/>
        </w:rPr>
      </w:pPr>
      <w:r w:rsidRPr="00E711C1">
        <w:rPr>
          <w:b/>
          <w:sz w:val="28"/>
          <w:szCs w:val="28"/>
        </w:rPr>
        <w:t>PROPOZUESI</w:t>
      </w:r>
    </w:p>
    <w:p w14:paraId="5F5BF732" w14:textId="77777777" w:rsidR="00E711C1" w:rsidRPr="00E711C1" w:rsidRDefault="00E711C1" w:rsidP="00E711C1">
      <w:pPr>
        <w:pStyle w:val="NoSpacing"/>
        <w:jc w:val="center"/>
        <w:rPr>
          <w:b/>
          <w:sz w:val="28"/>
          <w:szCs w:val="28"/>
        </w:rPr>
      </w:pPr>
    </w:p>
    <w:p w14:paraId="59982458" w14:textId="41A12D84" w:rsidR="004E31BF" w:rsidRPr="00E711C1" w:rsidRDefault="004E31BF" w:rsidP="00E711C1">
      <w:pPr>
        <w:pStyle w:val="NoSpacing"/>
        <w:jc w:val="center"/>
        <w:rPr>
          <w:b/>
          <w:sz w:val="28"/>
          <w:szCs w:val="28"/>
        </w:rPr>
      </w:pPr>
      <w:r w:rsidRPr="00E711C1">
        <w:rPr>
          <w:b/>
          <w:sz w:val="28"/>
          <w:szCs w:val="28"/>
        </w:rPr>
        <w:t>MINISTRI</w:t>
      </w:r>
    </w:p>
    <w:p w14:paraId="3CB7212E" w14:textId="6B493BBF" w:rsidR="004E31BF" w:rsidRPr="00E711C1" w:rsidRDefault="004E31BF" w:rsidP="00E711C1">
      <w:pPr>
        <w:pStyle w:val="NoSpacing"/>
        <w:jc w:val="center"/>
        <w:rPr>
          <w:b/>
          <w:sz w:val="20"/>
          <w:szCs w:val="20"/>
        </w:rPr>
      </w:pPr>
    </w:p>
    <w:p w14:paraId="7386090B" w14:textId="77777777" w:rsidR="00E711C1" w:rsidRPr="00E711C1" w:rsidRDefault="00E711C1" w:rsidP="00E711C1">
      <w:pPr>
        <w:pStyle w:val="NoSpacing"/>
        <w:jc w:val="center"/>
        <w:rPr>
          <w:b/>
          <w:sz w:val="20"/>
          <w:szCs w:val="20"/>
        </w:rPr>
      </w:pPr>
    </w:p>
    <w:p w14:paraId="5880BA0D" w14:textId="10D29CAF" w:rsidR="004E31BF" w:rsidRPr="00E711C1" w:rsidRDefault="004E31BF" w:rsidP="00E711C1">
      <w:pPr>
        <w:pStyle w:val="NoSpacing"/>
        <w:jc w:val="center"/>
        <w:rPr>
          <w:b/>
          <w:sz w:val="28"/>
          <w:szCs w:val="28"/>
        </w:rPr>
      </w:pPr>
      <w:r w:rsidRPr="00E711C1">
        <w:rPr>
          <w:b/>
          <w:sz w:val="28"/>
          <w:szCs w:val="28"/>
        </w:rPr>
        <w:t>SANDËR LLESHAJ</w:t>
      </w:r>
    </w:p>
    <w:p w14:paraId="5D6E647B" w14:textId="77777777" w:rsidR="004E31BF" w:rsidRPr="00E711C1" w:rsidRDefault="004E31BF" w:rsidP="004E31BF">
      <w:pPr>
        <w:rPr>
          <w:rFonts w:eastAsiaTheme="minorHAnsi"/>
          <w:sz w:val="28"/>
          <w:szCs w:val="28"/>
          <w:lang w:val="en-US"/>
        </w:rPr>
      </w:pPr>
    </w:p>
    <w:p w14:paraId="6F11A1C4" w14:textId="77777777" w:rsidR="004E31BF" w:rsidRDefault="004E31BF" w:rsidP="004E31BF">
      <w:pPr>
        <w:rPr>
          <w:rFonts w:eastAsiaTheme="minorHAnsi"/>
          <w:sz w:val="18"/>
          <w:szCs w:val="18"/>
          <w:lang w:val="en-US"/>
        </w:rPr>
      </w:pPr>
    </w:p>
    <w:p w14:paraId="1277C94D" w14:textId="77777777" w:rsidR="004E31BF" w:rsidRDefault="004E31BF" w:rsidP="004E31BF">
      <w:pPr>
        <w:rPr>
          <w:rFonts w:eastAsiaTheme="minorHAnsi"/>
          <w:sz w:val="18"/>
          <w:szCs w:val="18"/>
          <w:lang w:val="en-US"/>
        </w:rPr>
      </w:pPr>
    </w:p>
    <w:p w14:paraId="1872546F" w14:textId="77777777" w:rsidR="004E31BF" w:rsidRDefault="004E31BF" w:rsidP="004E31BF">
      <w:pPr>
        <w:rPr>
          <w:rFonts w:eastAsiaTheme="minorHAnsi"/>
          <w:sz w:val="18"/>
          <w:szCs w:val="18"/>
          <w:lang w:val="en-US"/>
        </w:rPr>
      </w:pPr>
    </w:p>
    <w:p w14:paraId="751DE868" w14:textId="77777777" w:rsidR="004E31BF" w:rsidRDefault="004E31BF" w:rsidP="004E31BF">
      <w:pPr>
        <w:rPr>
          <w:rFonts w:eastAsiaTheme="minorHAnsi"/>
          <w:sz w:val="18"/>
          <w:szCs w:val="18"/>
          <w:lang w:val="en-US"/>
        </w:rPr>
      </w:pPr>
    </w:p>
    <w:p w14:paraId="1769E5EE" w14:textId="77777777" w:rsidR="004E31BF" w:rsidRDefault="004E31BF" w:rsidP="004E31BF">
      <w:pPr>
        <w:rPr>
          <w:rFonts w:eastAsiaTheme="minorHAnsi"/>
          <w:sz w:val="18"/>
          <w:szCs w:val="18"/>
          <w:lang w:val="en-US"/>
        </w:rPr>
      </w:pPr>
    </w:p>
    <w:p w14:paraId="54A69096" w14:textId="77777777" w:rsidR="004E31BF" w:rsidRDefault="004E31BF" w:rsidP="004E31BF">
      <w:pPr>
        <w:rPr>
          <w:rFonts w:eastAsiaTheme="minorHAnsi"/>
          <w:sz w:val="18"/>
          <w:szCs w:val="18"/>
          <w:lang w:val="en-US"/>
        </w:rPr>
      </w:pPr>
    </w:p>
    <w:p w14:paraId="05BBCF1E" w14:textId="77777777" w:rsidR="00E711C1" w:rsidRDefault="00E711C1" w:rsidP="00E711C1">
      <w:pPr>
        <w:pStyle w:val="NoSpacing"/>
        <w:rPr>
          <w:b/>
          <w:sz w:val="16"/>
          <w:szCs w:val="16"/>
        </w:rPr>
      </w:pPr>
    </w:p>
    <w:p w14:paraId="403608BC" w14:textId="77777777" w:rsidR="00E711C1" w:rsidRDefault="00E711C1" w:rsidP="00E711C1">
      <w:pPr>
        <w:pStyle w:val="NoSpacing"/>
        <w:rPr>
          <w:b/>
          <w:sz w:val="16"/>
          <w:szCs w:val="16"/>
        </w:rPr>
      </w:pPr>
    </w:p>
    <w:p w14:paraId="72752967" w14:textId="77777777" w:rsidR="00E711C1" w:rsidRDefault="00E711C1" w:rsidP="00E711C1">
      <w:pPr>
        <w:pStyle w:val="NoSpacing"/>
        <w:rPr>
          <w:b/>
          <w:sz w:val="16"/>
          <w:szCs w:val="16"/>
        </w:rPr>
      </w:pPr>
    </w:p>
    <w:sectPr w:rsidR="00E711C1" w:rsidSect="00B54333">
      <w:footerReference w:type="default" r:id="rId8"/>
      <w:pgSz w:w="12240" w:h="15840"/>
      <w:pgMar w:top="432" w:right="1440" w:bottom="288" w:left="1440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D8F3B" w14:textId="77777777" w:rsidR="004536E7" w:rsidRDefault="004536E7" w:rsidP="001C3593">
      <w:r>
        <w:separator/>
      </w:r>
    </w:p>
  </w:endnote>
  <w:endnote w:type="continuationSeparator" w:id="0">
    <w:p w14:paraId="0CBDEC9F" w14:textId="77777777" w:rsidR="004536E7" w:rsidRDefault="004536E7" w:rsidP="001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066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4E7AB" w14:textId="77777777" w:rsidR="00386A8D" w:rsidRPr="00D73351" w:rsidRDefault="00386A8D" w:rsidP="007536FF">
        <w:pPr>
          <w:ind w:right="-180"/>
          <w:jc w:val="both"/>
          <w:rPr>
            <w:sz w:val="22"/>
            <w:szCs w:val="22"/>
          </w:rPr>
        </w:pPr>
      </w:p>
      <w:p w14:paraId="6C8880E8" w14:textId="67FEC63A" w:rsidR="00386A8D" w:rsidRPr="001C3593" w:rsidRDefault="00386A8D" w:rsidP="007536FF">
        <w:pPr>
          <w:pStyle w:val="Footer"/>
          <w:pBdr>
            <w:top w:val="single" w:sz="4" w:space="1" w:color="auto"/>
          </w:pBdr>
          <w:jc w:val="both"/>
          <w:rPr>
            <w:sz w:val="22"/>
            <w:szCs w:val="22"/>
          </w:rPr>
        </w:pPr>
        <w:r w:rsidRPr="001C3593">
          <w:rPr>
            <w:bCs/>
            <w:sz w:val="22"/>
            <w:szCs w:val="22"/>
          </w:rPr>
          <w:t>Relac</w:t>
        </w:r>
        <w:r>
          <w:rPr>
            <w:bCs/>
            <w:sz w:val="22"/>
            <w:szCs w:val="22"/>
          </w:rPr>
          <w:t>ion shpjegues për projektligjin</w:t>
        </w:r>
        <w:r w:rsidRPr="00876845">
          <w:rPr>
            <w:bCs/>
            <w:sz w:val="22"/>
            <w:szCs w:val="22"/>
          </w:rPr>
          <w:t xml:space="preserve"> “Për të huajt”</w:t>
        </w:r>
      </w:p>
      <w:p w14:paraId="4BC632CD" w14:textId="5C63B589" w:rsidR="00386A8D" w:rsidRPr="007536FF" w:rsidRDefault="00386A8D" w:rsidP="007536FF">
        <w:pPr>
          <w:pStyle w:val="Footer"/>
          <w:jc w:val="center"/>
        </w:pPr>
        <w:r w:rsidRPr="002D318A">
          <w:rPr>
            <w:color w:val="FFFFFF" w:themeColor="background1"/>
            <w:lang w:val="en-US"/>
          </w:rPr>
          <w:t xml:space="preserve">                                                                                                                                                       </w:t>
        </w:r>
        <w:r w:rsidR="00F21D40">
          <w:fldChar w:fldCharType="begin"/>
        </w:r>
        <w:r w:rsidR="00F21D40">
          <w:instrText xml:space="preserve"> PAGE   \* MERGEFORMAT </w:instrText>
        </w:r>
        <w:r w:rsidR="00F21D40">
          <w:fldChar w:fldCharType="separate"/>
        </w:r>
        <w:r w:rsidR="00EA6180">
          <w:rPr>
            <w:noProof/>
          </w:rPr>
          <w:t>12</w:t>
        </w:r>
        <w:r w:rsidR="00F21D4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EB71F" w14:textId="77777777" w:rsidR="004536E7" w:rsidRDefault="004536E7" w:rsidP="001C3593">
      <w:r>
        <w:separator/>
      </w:r>
    </w:p>
  </w:footnote>
  <w:footnote w:type="continuationSeparator" w:id="0">
    <w:p w14:paraId="4F005B6D" w14:textId="77777777" w:rsidR="004536E7" w:rsidRDefault="004536E7" w:rsidP="001C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5E85"/>
    <w:multiLevelType w:val="hybridMultilevel"/>
    <w:tmpl w:val="B56C85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55DE"/>
    <w:multiLevelType w:val="hybridMultilevel"/>
    <w:tmpl w:val="503A5BE6"/>
    <w:lvl w:ilvl="0" w:tplc="0110378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0B4D"/>
    <w:multiLevelType w:val="hybridMultilevel"/>
    <w:tmpl w:val="6CE0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733"/>
    <w:multiLevelType w:val="hybridMultilevel"/>
    <w:tmpl w:val="F2F06B0E"/>
    <w:lvl w:ilvl="0" w:tplc="07F005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D23"/>
    <w:multiLevelType w:val="hybridMultilevel"/>
    <w:tmpl w:val="C4A6A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50F8D"/>
    <w:multiLevelType w:val="hybridMultilevel"/>
    <w:tmpl w:val="7F62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2ED69C1"/>
    <w:multiLevelType w:val="hybridMultilevel"/>
    <w:tmpl w:val="9DBA5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25CFE"/>
    <w:multiLevelType w:val="hybridMultilevel"/>
    <w:tmpl w:val="7A88453E"/>
    <w:lvl w:ilvl="0" w:tplc="8B0232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87A39"/>
    <w:multiLevelType w:val="hybridMultilevel"/>
    <w:tmpl w:val="3D4C0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92"/>
    <w:rsid w:val="000009A1"/>
    <w:rsid w:val="00001E6C"/>
    <w:rsid w:val="00001ECE"/>
    <w:rsid w:val="00015C02"/>
    <w:rsid w:val="00015D7F"/>
    <w:rsid w:val="000236F3"/>
    <w:rsid w:val="000244BB"/>
    <w:rsid w:val="00033D86"/>
    <w:rsid w:val="000359EA"/>
    <w:rsid w:val="00050B3D"/>
    <w:rsid w:val="00071A94"/>
    <w:rsid w:val="000749DE"/>
    <w:rsid w:val="00076AFF"/>
    <w:rsid w:val="000A1198"/>
    <w:rsid w:val="000A2B29"/>
    <w:rsid w:val="000A5665"/>
    <w:rsid w:val="000B6481"/>
    <w:rsid w:val="000E100A"/>
    <w:rsid w:val="000E6E0E"/>
    <w:rsid w:val="000F6147"/>
    <w:rsid w:val="001071EB"/>
    <w:rsid w:val="00112501"/>
    <w:rsid w:val="00124918"/>
    <w:rsid w:val="00134B85"/>
    <w:rsid w:val="00137E38"/>
    <w:rsid w:val="00145893"/>
    <w:rsid w:val="00151C15"/>
    <w:rsid w:val="0015426E"/>
    <w:rsid w:val="00167445"/>
    <w:rsid w:val="00173043"/>
    <w:rsid w:val="00176156"/>
    <w:rsid w:val="00187CDE"/>
    <w:rsid w:val="001934AD"/>
    <w:rsid w:val="001935A6"/>
    <w:rsid w:val="001B3C19"/>
    <w:rsid w:val="001B5704"/>
    <w:rsid w:val="001B5C11"/>
    <w:rsid w:val="001C3593"/>
    <w:rsid w:val="001C37BA"/>
    <w:rsid w:val="001D5AA1"/>
    <w:rsid w:val="001D6BA6"/>
    <w:rsid w:val="001D7273"/>
    <w:rsid w:val="001E2416"/>
    <w:rsid w:val="001E71A6"/>
    <w:rsid w:val="001F128E"/>
    <w:rsid w:val="00211179"/>
    <w:rsid w:val="002121E4"/>
    <w:rsid w:val="00230B9F"/>
    <w:rsid w:val="00230D91"/>
    <w:rsid w:val="002317AE"/>
    <w:rsid w:val="00233803"/>
    <w:rsid w:val="00245AC6"/>
    <w:rsid w:val="00252520"/>
    <w:rsid w:val="00257753"/>
    <w:rsid w:val="00266673"/>
    <w:rsid w:val="00267FFE"/>
    <w:rsid w:val="002715E7"/>
    <w:rsid w:val="00276601"/>
    <w:rsid w:val="002771CC"/>
    <w:rsid w:val="00282E8E"/>
    <w:rsid w:val="00284058"/>
    <w:rsid w:val="002840BC"/>
    <w:rsid w:val="002A2B24"/>
    <w:rsid w:val="002A4269"/>
    <w:rsid w:val="002A5AE8"/>
    <w:rsid w:val="002A5B22"/>
    <w:rsid w:val="002C0A39"/>
    <w:rsid w:val="002D318A"/>
    <w:rsid w:val="002E19B8"/>
    <w:rsid w:val="002E36B5"/>
    <w:rsid w:val="002F023D"/>
    <w:rsid w:val="00301E73"/>
    <w:rsid w:val="00302B85"/>
    <w:rsid w:val="00310FD7"/>
    <w:rsid w:val="00311BC6"/>
    <w:rsid w:val="00327825"/>
    <w:rsid w:val="0033697C"/>
    <w:rsid w:val="0035534E"/>
    <w:rsid w:val="00360220"/>
    <w:rsid w:val="00361C63"/>
    <w:rsid w:val="00365D1D"/>
    <w:rsid w:val="003726F0"/>
    <w:rsid w:val="00381008"/>
    <w:rsid w:val="003824B9"/>
    <w:rsid w:val="00386A8D"/>
    <w:rsid w:val="00396498"/>
    <w:rsid w:val="003A764A"/>
    <w:rsid w:val="003B4757"/>
    <w:rsid w:val="003D5F2E"/>
    <w:rsid w:val="003F34E0"/>
    <w:rsid w:val="004051CC"/>
    <w:rsid w:val="00421766"/>
    <w:rsid w:val="00421F29"/>
    <w:rsid w:val="00435F24"/>
    <w:rsid w:val="004460C8"/>
    <w:rsid w:val="004536E7"/>
    <w:rsid w:val="00462991"/>
    <w:rsid w:val="00471514"/>
    <w:rsid w:val="00476557"/>
    <w:rsid w:val="0047770F"/>
    <w:rsid w:val="00481F9B"/>
    <w:rsid w:val="00483C29"/>
    <w:rsid w:val="004848CA"/>
    <w:rsid w:val="00493CBE"/>
    <w:rsid w:val="004A7FAE"/>
    <w:rsid w:val="004C2D6C"/>
    <w:rsid w:val="004C466B"/>
    <w:rsid w:val="004E1F96"/>
    <w:rsid w:val="004E31BF"/>
    <w:rsid w:val="005048B9"/>
    <w:rsid w:val="00516BC2"/>
    <w:rsid w:val="00520977"/>
    <w:rsid w:val="00523E7E"/>
    <w:rsid w:val="005277FE"/>
    <w:rsid w:val="00531802"/>
    <w:rsid w:val="0053455F"/>
    <w:rsid w:val="00537F27"/>
    <w:rsid w:val="005474FD"/>
    <w:rsid w:val="00552A82"/>
    <w:rsid w:val="00574662"/>
    <w:rsid w:val="00583543"/>
    <w:rsid w:val="0059431B"/>
    <w:rsid w:val="005A449A"/>
    <w:rsid w:val="005B5712"/>
    <w:rsid w:val="005B5AB8"/>
    <w:rsid w:val="005C357B"/>
    <w:rsid w:val="005C7EB9"/>
    <w:rsid w:val="005D00A2"/>
    <w:rsid w:val="005D1099"/>
    <w:rsid w:val="005D1FB4"/>
    <w:rsid w:val="005D79F2"/>
    <w:rsid w:val="005F027E"/>
    <w:rsid w:val="005F052F"/>
    <w:rsid w:val="00611FD8"/>
    <w:rsid w:val="00620205"/>
    <w:rsid w:val="0062782B"/>
    <w:rsid w:val="0063083C"/>
    <w:rsid w:val="00633041"/>
    <w:rsid w:val="00640988"/>
    <w:rsid w:val="00681FF0"/>
    <w:rsid w:val="0069738D"/>
    <w:rsid w:val="006A5A4F"/>
    <w:rsid w:val="006C67D5"/>
    <w:rsid w:val="006D40A6"/>
    <w:rsid w:val="006E13DD"/>
    <w:rsid w:val="006F014D"/>
    <w:rsid w:val="00706B32"/>
    <w:rsid w:val="00706C3D"/>
    <w:rsid w:val="00722857"/>
    <w:rsid w:val="00724A03"/>
    <w:rsid w:val="00725324"/>
    <w:rsid w:val="00740A4F"/>
    <w:rsid w:val="00744FE4"/>
    <w:rsid w:val="00745438"/>
    <w:rsid w:val="00745B59"/>
    <w:rsid w:val="007536FF"/>
    <w:rsid w:val="007620D7"/>
    <w:rsid w:val="007803A0"/>
    <w:rsid w:val="007812D4"/>
    <w:rsid w:val="007816C1"/>
    <w:rsid w:val="00783F5E"/>
    <w:rsid w:val="007864AD"/>
    <w:rsid w:val="00796A54"/>
    <w:rsid w:val="007A3297"/>
    <w:rsid w:val="007A56EB"/>
    <w:rsid w:val="007A59EB"/>
    <w:rsid w:val="007A610E"/>
    <w:rsid w:val="007B1215"/>
    <w:rsid w:val="007C0CA5"/>
    <w:rsid w:val="007D1717"/>
    <w:rsid w:val="007D382F"/>
    <w:rsid w:val="007E5B00"/>
    <w:rsid w:val="007F2BE4"/>
    <w:rsid w:val="007F2FA1"/>
    <w:rsid w:val="007F4509"/>
    <w:rsid w:val="007F45E8"/>
    <w:rsid w:val="007F7E5F"/>
    <w:rsid w:val="00801E45"/>
    <w:rsid w:val="0081658C"/>
    <w:rsid w:val="00817E90"/>
    <w:rsid w:val="008204CD"/>
    <w:rsid w:val="00855463"/>
    <w:rsid w:val="00861E92"/>
    <w:rsid w:val="00866FAB"/>
    <w:rsid w:val="00876845"/>
    <w:rsid w:val="00890FA2"/>
    <w:rsid w:val="00894AFD"/>
    <w:rsid w:val="008964B1"/>
    <w:rsid w:val="008A081F"/>
    <w:rsid w:val="008A546B"/>
    <w:rsid w:val="008B30F0"/>
    <w:rsid w:val="008B7B63"/>
    <w:rsid w:val="008C1880"/>
    <w:rsid w:val="008C7B87"/>
    <w:rsid w:val="008D14AE"/>
    <w:rsid w:val="008D1EAF"/>
    <w:rsid w:val="008E2045"/>
    <w:rsid w:val="008E493E"/>
    <w:rsid w:val="008F0E93"/>
    <w:rsid w:val="0092136B"/>
    <w:rsid w:val="00927F40"/>
    <w:rsid w:val="0093617E"/>
    <w:rsid w:val="009635D2"/>
    <w:rsid w:val="00966058"/>
    <w:rsid w:val="00982F48"/>
    <w:rsid w:val="009A1326"/>
    <w:rsid w:val="009A320E"/>
    <w:rsid w:val="009A3767"/>
    <w:rsid w:val="009A5120"/>
    <w:rsid w:val="009B0354"/>
    <w:rsid w:val="009B255A"/>
    <w:rsid w:val="009C09AA"/>
    <w:rsid w:val="009C393B"/>
    <w:rsid w:val="009E776A"/>
    <w:rsid w:val="009F1A2B"/>
    <w:rsid w:val="009F1AAA"/>
    <w:rsid w:val="009F23DA"/>
    <w:rsid w:val="009F315D"/>
    <w:rsid w:val="00A04AF8"/>
    <w:rsid w:val="00A1274B"/>
    <w:rsid w:val="00A243BD"/>
    <w:rsid w:val="00A4553B"/>
    <w:rsid w:val="00A51B3D"/>
    <w:rsid w:val="00A559BF"/>
    <w:rsid w:val="00A561C8"/>
    <w:rsid w:val="00A657C3"/>
    <w:rsid w:val="00A73E83"/>
    <w:rsid w:val="00A9331B"/>
    <w:rsid w:val="00AE096C"/>
    <w:rsid w:val="00AE1166"/>
    <w:rsid w:val="00AE3504"/>
    <w:rsid w:val="00AE41D0"/>
    <w:rsid w:val="00B0211C"/>
    <w:rsid w:val="00B044FD"/>
    <w:rsid w:val="00B06076"/>
    <w:rsid w:val="00B076D9"/>
    <w:rsid w:val="00B07DB5"/>
    <w:rsid w:val="00B11B1E"/>
    <w:rsid w:val="00B122DE"/>
    <w:rsid w:val="00B255FE"/>
    <w:rsid w:val="00B27782"/>
    <w:rsid w:val="00B54333"/>
    <w:rsid w:val="00B54F3D"/>
    <w:rsid w:val="00B55E1E"/>
    <w:rsid w:val="00B569BB"/>
    <w:rsid w:val="00B63DFC"/>
    <w:rsid w:val="00B65984"/>
    <w:rsid w:val="00B67A53"/>
    <w:rsid w:val="00B70B7F"/>
    <w:rsid w:val="00B90848"/>
    <w:rsid w:val="00BA049E"/>
    <w:rsid w:val="00BA16F2"/>
    <w:rsid w:val="00BA30FA"/>
    <w:rsid w:val="00BC77E2"/>
    <w:rsid w:val="00BE3EF0"/>
    <w:rsid w:val="00BF29C8"/>
    <w:rsid w:val="00BF77CD"/>
    <w:rsid w:val="00C000EC"/>
    <w:rsid w:val="00C17564"/>
    <w:rsid w:val="00C2043F"/>
    <w:rsid w:val="00C20AE4"/>
    <w:rsid w:val="00C24EB3"/>
    <w:rsid w:val="00C747C0"/>
    <w:rsid w:val="00C76C85"/>
    <w:rsid w:val="00CA7392"/>
    <w:rsid w:val="00CB5D0B"/>
    <w:rsid w:val="00CC1434"/>
    <w:rsid w:val="00CC7FA1"/>
    <w:rsid w:val="00CE16D0"/>
    <w:rsid w:val="00D02FDD"/>
    <w:rsid w:val="00D103B5"/>
    <w:rsid w:val="00D13468"/>
    <w:rsid w:val="00D159EF"/>
    <w:rsid w:val="00D25D55"/>
    <w:rsid w:val="00D464AF"/>
    <w:rsid w:val="00D47F86"/>
    <w:rsid w:val="00D50358"/>
    <w:rsid w:val="00D51B9A"/>
    <w:rsid w:val="00D62409"/>
    <w:rsid w:val="00D67716"/>
    <w:rsid w:val="00D73CA4"/>
    <w:rsid w:val="00DA050F"/>
    <w:rsid w:val="00DA1221"/>
    <w:rsid w:val="00DA1B45"/>
    <w:rsid w:val="00DB6352"/>
    <w:rsid w:val="00DE27D9"/>
    <w:rsid w:val="00DE7280"/>
    <w:rsid w:val="00DF15B1"/>
    <w:rsid w:val="00DF4777"/>
    <w:rsid w:val="00DF7F06"/>
    <w:rsid w:val="00E12E0F"/>
    <w:rsid w:val="00E240E2"/>
    <w:rsid w:val="00E27B75"/>
    <w:rsid w:val="00E37445"/>
    <w:rsid w:val="00E4416B"/>
    <w:rsid w:val="00E52EBE"/>
    <w:rsid w:val="00E5417A"/>
    <w:rsid w:val="00E63A7C"/>
    <w:rsid w:val="00E711C1"/>
    <w:rsid w:val="00E93F22"/>
    <w:rsid w:val="00E95DD3"/>
    <w:rsid w:val="00EA3170"/>
    <w:rsid w:val="00EA3772"/>
    <w:rsid w:val="00EA6180"/>
    <w:rsid w:val="00EC7E1F"/>
    <w:rsid w:val="00EE2D61"/>
    <w:rsid w:val="00F11512"/>
    <w:rsid w:val="00F14126"/>
    <w:rsid w:val="00F21D40"/>
    <w:rsid w:val="00F2390E"/>
    <w:rsid w:val="00F3128C"/>
    <w:rsid w:val="00F40B1D"/>
    <w:rsid w:val="00F41A0E"/>
    <w:rsid w:val="00F479E2"/>
    <w:rsid w:val="00F6178C"/>
    <w:rsid w:val="00F7026A"/>
    <w:rsid w:val="00F70A10"/>
    <w:rsid w:val="00F754BB"/>
    <w:rsid w:val="00F80284"/>
    <w:rsid w:val="00F8127D"/>
    <w:rsid w:val="00F85522"/>
    <w:rsid w:val="00F85C16"/>
    <w:rsid w:val="00F90361"/>
    <w:rsid w:val="00FA1BAF"/>
    <w:rsid w:val="00FA2166"/>
    <w:rsid w:val="00FA3BA3"/>
    <w:rsid w:val="00FB26C8"/>
    <w:rsid w:val="00FB31C4"/>
    <w:rsid w:val="00FB469F"/>
    <w:rsid w:val="00FC230A"/>
    <w:rsid w:val="00FC6F80"/>
    <w:rsid w:val="00FD645E"/>
    <w:rsid w:val="00FE342A"/>
    <w:rsid w:val="00FE6CE9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E10E"/>
  <w15:docId w15:val="{EAFDDC77-F816-4DCF-B287-6B08D46F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A7392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A73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l 1,List Paragraph1"/>
    <w:basedOn w:val="Normal"/>
    <w:link w:val="ListParagraphChar"/>
    <w:uiPriority w:val="34"/>
    <w:qFormat/>
    <w:rsid w:val="00CA73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39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1 Char,List Paragraph1 Char"/>
    <w:link w:val="ListParagraph"/>
    <w:uiPriority w:val="34"/>
    <w:locked/>
    <w:rsid w:val="00CA739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CA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bidi="fa-IR"/>
    </w:rPr>
  </w:style>
  <w:style w:type="character" w:customStyle="1" w:styleId="NoSpacingChar">
    <w:name w:val="No Spacing Char"/>
    <w:link w:val="NoSpacing"/>
    <w:rsid w:val="00CA7392"/>
    <w:rPr>
      <w:rFonts w:ascii="Times New Roman" w:eastAsia="Times New Roman" w:hAnsi="Times New Roman" w:cs="Times New Roman"/>
      <w:sz w:val="24"/>
      <w:szCs w:val="24"/>
      <w:lang w:val="sq-AL" w:bidi="fa-IR"/>
    </w:rPr>
  </w:style>
  <w:style w:type="paragraph" w:styleId="Header">
    <w:name w:val="header"/>
    <w:basedOn w:val="Normal"/>
    <w:link w:val="HeaderChar"/>
    <w:uiPriority w:val="99"/>
    <w:unhideWhenUsed/>
    <w:rsid w:val="001C3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593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9A"/>
    <w:rPr>
      <w:rFonts w:ascii="Segoe UI" w:eastAsia="Times New Roman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B63DFC"/>
    <w:pPr>
      <w:spacing w:before="100" w:beforeAutospacing="1" w:after="100" w:afterAutospacing="1"/>
    </w:pPr>
    <w:rPr>
      <w:lang w:val="en-US"/>
    </w:rPr>
  </w:style>
  <w:style w:type="character" w:customStyle="1" w:styleId="Bodytext3">
    <w:name w:val="Body text (3)_"/>
    <w:link w:val="Bodytext30"/>
    <w:locked/>
    <w:rsid w:val="005A449A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A449A"/>
    <w:pPr>
      <w:widowControl w:val="0"/>
      <w:shd w:val="clear" w:color="auto" w:fill="FFFFFF"/>
      <w:spacing w:before="60" w:after="960" w:line="0" w:lineRule="atLeast"/>
      <w:jc w:val="center"/>
    </w:pPr>
    <w:rPr>
      <w:rFonts w:ascii="Book Antiqua" w:eastAsia="Book Antiqua" w:hAnsi="Book Antiqua" w:cs="Book Antiqua"/>
      <w:b/>
      <w:bCs/>
      <w:sz w:val="22"/>
      <w:szCs w:val="22"/>
      <w:lang w:val="en-US"/>
    </w:rPr>
  </w:style>
  <w:style w:type="character" w:customStyle="1" w:styleId="tlid-translation">
    <w:name w:val="tlid-translation"/>
    <w:rsid w:val="00E6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6170-B907-43C2-91EE-6D454347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 Dekavelli</dc:creator>
  <cp:lastModifiedBy>Keti Suli</cp:lastModifiedBy>
  <cp:revision>3</cp:revision>
  <cp:lastPrinted>2020-12-04T10:38:00Z</cp:lastPrinted>
  <dcterms:created xsi:type="dcterms:W3CDTF">2020-12-04T10:38:00Z</dcterms:created>
  <dcterms:modified xsi:type="dcterms:W3CDTF">2020-12-04T11:08:00Z</dcterms:modified>
</cp:coreProperties>
</file>